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3362761_s8.htm"/>
      <w:bookmarkStart w:id="1" w:name="ksss3362761_s8"/>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filed with the Securities and Exchange Commission on May 9, 2024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333-_______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80" w:after="80"/>
        <w:ind w:left="80" w:right="8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40" w:after="240"/>
        <w:ind w:left="240" w:right="24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REGISTRATION STATEMENT </w:t>
      </w:r>
    </w:p>
    <w:p>
      <w:pPr>
        <w:pStyle w:val="TextBody"/>
        <w:bidi w:val="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 xml:space="preserve">UNDER </w:t>
      </w:r>
    </w:p>
    <w:p>
      <w:pPr>
        <w:pStyle w:val="TextBody"/>
        <w:bidi w:val="0"/>
        <w:jc w:val="center"/>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 xml:space="preserve">THE SECURITIES ACT OF 1933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40" w:after="240"/>
        <w:ind w:left="240" w:right="24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EMBECTA CORP.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3775" w:type="dxa"/>
        <w:jc w:val="left"/>
        <w:tblInd w:w="0" w:type="dxa"/>
        <w:tblLayout w:type="fixed"/>
        <w:tblCellMar>
          <w:top w:w="0" w:type="dxa"/>
          <w:left w:w="0" w:type="dxa"/>
          <w:bottom w:w="0" w:type="dxa"/>
          <w:right w:w="0" w:type="dxa"/>
        </w:tblCellMar>
      </w:tblPr>
      <w:tblGrid>
        <w:gridCol w:w="2345"/>
        <w:gridCol w:w="60"/>
        <w:gridCol w:w="137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87-1583942</w:t>
            </w:r>
          </w:p>
        </w:tc>
      </w:tr>
      <w:tr>
        <w:trPr/>
        <w:tc>
          <w:tcPr>
            <w:tcW w:w="2345"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(State or Other Jurisdiction of</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(I.R.S. Employer</w:t>
            </w:r>
          </w:p>
          <w:p>
            <w:pPr>
              <w:pStyle w:val="TableContents"/>
              <w:bidi w:val="0"/>
              <w:spacing w:before="0" w:after="2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Identification No.)</w:t>
            </w:r>
          </w:p>
        </w:tc>
      </w:tr>
    </w:tbl>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Kimball Drive, Suite 300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Parsippany, New Jersey 07054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(862) 401-0000 </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(Address of Principal Executive Offices)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EMBECTA CORP. 2022 EMPLOYEE AND DIRECTOR EQUITY-BASED COMPENSATION PLAN </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(Full Title of the Plans) </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Jeff Mann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SVP, General Counsel, Head of Business Development and Corporate Secretary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Embecta Corp.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Kimball Drive, Suite 300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Parsippany, New Jersey 07054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(862) 401-0000 </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(Name, Address and Telephone Number, Including Area Code, of Agent for Service)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With a copy to</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J. Cannon 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Allen Overy Shearman Sterling US LLP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599 Lexington Avenue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848-4000</w:t>
      </w:r>
    </w:p>
    <w:p>
      <w:pPr>
        <w:pStyle w:val="TextBody"/>
        <w:bidi w:val="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24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(the “Registration Statement”) is filed by Embecta Corp. (the “Registrant”) for the purpose of registering an additional 3,189,000 shares of common stock, $0.01 par value per share (“Common Stock”), of the Registrant, that may be offered or sold under the Embecta Corp. 2022 Employee and Director Equity-Based Compensation Plan (the “Plan”). These additional shares of Common Stock were approved by the Board of Directors of the Registrant on December 11, 2023 and by the stockholders of the Registrant at the Registrant’s annual meeting of stockholders on February 7, 2024, and are additional securities of the same class as other securities for which an original registration statement (File No. 333-264164) on Form S-8 was filed with the Securities and Exchange Commission (the “Commission”) on April 6, 2022.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SECTION 10(a) PROSPECTUS </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Items 1 and 2 of Part I of Form S-8 is omitted from this filing in accordance with the provisions of Rule 428 under the Securities Act and the introductory note to Part I of Form S-8. The documents containing the information specified in Part I will be delivered to the participants in the plan covered by this Registration Statement and as required by Rule 428(b)(1) under the Securities Act.</w:t>
      </w:r>
    </w:p>
    <w:p>
      <w:pPr>
        <w:pStyle w:val="TextBody"/>
        <w:bidi w:val="0"/>
        <w:spacing w:before="480" w:after="480"/>
        <w:ind w:left="480" w:right="4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REGISTRATION STATEMENT </w:t>
      </w:r>
    </w:p>
    <w:p>
      <w:pPr>
        <w:pStyle w:val="TextBody"/>
        <w:bidi w:val="0"/>
        <w:spacing w:before="240" w:after="240"/>
        <w:ind w:left="240" w:right="2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Securities and Exchange Commission (the “Commission”) are incorporated herein by reference: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2"/>
        <w:gridCol w:w="1000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8" w:type="dxa"/>
            <w:tcBorders/>
            <w:vAlign w:val="center"/>
          </w:tcPr>
          <w:p>
            <w:pPr>
              <w:pStyle w:val="TableContents"/>
              <w:bidi w:val="0"/>
              <w:spacing w:before="0" w:after="283"/>
              <w:jc w:val="left"/>
              <w:rPr/>
            </w:pPr>
            <w:r>
              <w:rPr>
                <w:caps w:val="false"/>
                <w:smallCaps w:val="false"/>
              </w:rPr>
              <w:t>  </w:t>
            </w: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September 30, 2023, filed with the Commission on November 29, 2023 (File No. 001-41186), as amended by the Registrant’s Amendment No.1 to the Annual Report on </w:t>
            </w:r>
            <w:hyperlink r:id="rId3">
              <w:r>
                <w:rPr>
                  <w:rStyle w:val="InternetLink"/>
                  <w:rFonts w:ascii="Times New Roman;Times;Serif" w:hAnsi="Times New Roman;Times;Serif"/>
                  <w:b w:val="false"/>
                  <w:i w:val="false"/>
                  <w:caps w:val="false"/>
                  <w:smallCaps w:val="false"/>
                  <w:sz w:val="20"/>
                </w:rPr>
                <w:t>Form 10-K/A</w:t>
              </w:r>
            </w:hyperlink>
            <w:r>
              <w:rPr>
                <w:rFonts w:ascii="Times New Roman;Times;Serif" w:hAnsi="Times New Roman;Times;Serif"/>
                <w:b w:val="false"/>
                <w:i w:val="false"/>
                <w:caps w:val="false"/>
                <w:smallCaps w:val="false"/>
                <w:sz w:val="20"/>
              </w:rPr>
              <w:t xml:space="preserve"> for the fiscal year ended September 30, 2023, filed with the Commission on April 5, 2024 (File No. 001-41186), and the portions of the Registrant’s Proxy Statement on </w:t>
            </w:r>
            <w:hyperlink r:id="rId4">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filed with the Commission on December 19, 2023 (File No. 001-41186) incorporated by reference into such Annual Report;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4" w:type="dxa"/>
            <w:tcBorders/>
            <w:vAlign w:val="center"/>
          </w:tcPr>
          <w:p>
            <w:pPr>
              <w:pStyle w:val="TableContents"/>
              <w:bidi w:val="0"/>
              <w:spacing w:before="0" w:after="283"/>
              <w:jc w:val="left"/>
              <w:rPr/>
            </w:pPr>
            <w:r>
              <w:rPr>
                <w:caps w:val="false"/>
                <w:smallCaps w:val="false"/>
              </w:rPr>
              <w:t>  </w:t>
            </w:r>
            <w:r>
              <w:rPr>
                <w:rFonts w:ascii="Times New Roman;Times;Serif" w:hAnsi="Times New Roman;Times;Serif"/>
                <w:b w:val="false"/>
                <w:i w:val="false"/>
                <w:caps w:val="false"/>
                <w:smallCaps w:val="false"/>
                <w:sz w:val="20"/>
              </w:rPr>
              <w:t xml:space="preserve">The description of the Registrant’s Common Stock contained in the information statement filed as </w:t>
            </w:r>
            <w:hyperlink r:id="rId5">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to Amendment No. 1 to the Registrant’s registration statement on Form 10 filed on February 3, 2022 (File No. 001-41186), including any amendment or report filed for the purpose of updating such description;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3" w:type="dxa"/>
            <w:tcBorders/>
            <w:vAlign w:val="center"/>
          </w:tcPr>
          <w:p>
            <w:pPr>
              <w:pStyle w:val="TableContents"/>
              <w:bidi w:val="0"/>
              <w:spacing w:before="0" w:after="283"/>
              <w:jc w:val="left"/>
              <w:rPr/>
            </w:pPr>
            <w:r>
              <w:rPr>
                <w:caps w:val="false"/>
                <w:smallCaps w:val="false"/>
              </w:rPr>
              <w:t> </w:t>
            </w:r>
            <w:r>
              <w:rPr>
                <w:rFonts w:ascii="Times New Roman;Times;Serif" w:hAnsi="Times New Roman;Times;Serif"/>
                <w:b w:val="false"/>
                <w:i w:val="false"/>
                <w:caps w:val="false"/>
                <w:smallCaps w:val="false"/>
                <w:sz w:val="20"/>
              </w:rPr>
              <w:t xml:space="preserve">The Registrant’s Quarterly Reports on Form 10-Q for the quarters ended December 31, 2023, filed with the Commission on </w:t>
            </w:r>
            <w:hyperlink r:id="rId6">
              <w:r>
                <w:rPr>
                  <w:rStyle w:val="InternetLink"/>
                  <w:rFonts w:ascii="Times New Roman;Times;Serif" w:hAnsi="Times New Roman;Times;Serif"/>
                  <w:b w:val="false"/>
                  <w:i w:val="false"/>
                  <w:caps w:val="false"/>
                  <w:smallCaps w:val="false"/>
                  <w:sz w:val="20"/>
                </w:rPr>
                <w:t>February 9, 2024</w:t>
              </w:r>
            </w:hyperlink>
            <w:r>
              <w:rPr>
                <w:rFonts w:ascii="Times New Roman;Times;Serif" w:hAnsi="Times New Roman;Times;Serif"/>
                <w:b w:val="false"/>
                <w:i w:val="false"/>
                <w:caps w:val="false"/>
                <w:smallCaps w:val="false"/>
                <w:sz w:val="20"/>
              </w:rPr>
              <w:t xml:space="preserve"> (File No. 001-41186), and March 31, 2024, filed with the Commission on </w:t>
            </w:r>
            <w:hyperlink r:id="rId7">
              <w:r>
                <w:rPr>
                  <w:rStyle w:val="InternetLink"/>
                  <w:rFonts w:ascii="Times New Roman;Times;Serif" w:hAnsi="Times New Roman;Times;Serif"/>
                  <w:b w:val="false"/>
                  <w:i w:val="false"/>
                  <w:caps w:val="false"/>
                  <w:smallCaps w:val="false"/>
                  <w:sz w:val="20"/>
                </w:rPr>
                <w:t>May 9, 2024</w:t>
              </w:r>
            </w:hyperlink>
            <w:r>
              <w:rPr>
                <w:rFonts w:ascii="Times New Roman;Times;Serif" w:hAnsi="Times New Roman;Times;Serif"/>
                <w:b w:val="false"/>
                <w:i w:val="false"/>
                <w:caps w:val="false"/>
                <w:smallCaps w:val="false"/>
                <w:sz w:val="20"/>
              </w:rPr>
              <w:t xml:space="preserve"> (File No. 001-41186); and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The Registrant’s Current Reports on Form 8-K filed with the Commission since September 30, 2023 (other than portions of those documents furnished or otherwise not deemed to be filed). </w:t>
            </w:r>
          </w:p>
        </w:tc>
      </w:tr>
    </w:tbl>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Sections 13(a), 13(c), 14 and 15(d) of the Exchange Act, subsequent to the effective date of this Registration Statement, but prior to the filing of a post-effective amendment to this Registration Statement indicating that all securities offered hereby have been sold or which deregisters all securities then remaining unsold shall be deemed to be incorporated by reference in this Registration Statement and to be a part hereof from the date of filing such documents.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Description of Securities.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360" w:after="360"/>
        <w:ind w:left="360" w:right="3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Interests of Named Experts and Counsel.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360" w:after="360"/>
        <w:ind w:left="360" w:right="3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Indemnification of Directors and Officers.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Certificate of Incorporation (the “Certificate of Incorporation”) provides that, to the fullest extent permitted by the Delaware General Corporation Law (the “DGCL”), no director will be personally liable to the Registrant or its stockholders for monetary damages for breach of fiduciary duty owed to the Registrant or its stockholders as a director.</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Amended and Restated Bylaws (the “Bylaws”), provide that the Registrant must indemnify and hold harmless, to the fullest extent authorized or permitted by the DGCL as it presently exists or may be amended, each person who was or is a party to, or who is threatened to be made a party to, any threatened, pending or completed action, suit or proceeding, whether civil, criminal, administrative or investigative (other than an action by or in the right of the Registrant) (a “Proceeding”) by reason of the fact that he or she is or was a director or an officer of the Registrant, or is or was serving at the request of the Registrant as a director, officer, employee, or agent of another corporation, partnership, joint venture, trust or other enterprise, against all expenses (including attorneys’ fees), judgments, fines and amounts paid in settlement actually and reasonably incurred by such person in connection with any Proceeding if such person acted in good faith and in a manner such person reasonably believed to be in or not opposed to the best interests of the Registrant, and, with respect to any criminal Proceeding, had no reasonable cause to believe such person’s conduct was unlawful. Unless ordered by a court, any indemnification under the Bylaws must be made by the Registrant only as authorized in the specific case upon a determination that indemnification is proper in the circumstances, because such person has met the applicable standard of conduct set forth in the DGCL. With respect to an indemnitee who is a director or officer of the Registrant at the time of such determination, such determination must be made (1) by a majority vote of the directors who are not parties to such proceeding, even though less than a quorum, (2) by a committee of such directors designated by majority vote of such directors, even though less than a quorum, (3) if there are no such directors, or if such directors so direct, by independent legal counsel in a written opinion of such independent legal counsel, or (4) by the stockholders. Expenses must be advanced to a covered person under certain circumstances.</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maintains a standard policy of officers’ and directors’ liability insurance.</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authorizes a corporation to indemnify its directors and officers under certain prescribed circumstances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if the director or officer acted in good faith and in a manner the director or officer reasonably believed to be in or not opposed to the best interests of the corporation, and, with respect to any criminal action or proceeding, had no reasonable cause to believe the director or officer’s conduct was unlawful.</w:t>
      </w:r>
    </w:p>
    <w:p>
      <w:pPr>
        <w:pStyle w:val="TextBody"/>
        <w:bidi w:val="0"/>
        <w:spacing w:before="240" w:after="240"/>
        <w:ind w:left="240" w:right="24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general summary of certain aspects of Delaware law and of the Certificate of Incorporation and the Bylaws dealing with indemnification of directors and officers, and does not purport to be complete. It is qualified in its entirety by reference to the detailed provisions of the DGCL and to the Certificate of Incorporation and the Bylaws.</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Exemption from Registration Claimed.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bidi w:val="0"/>
        <w:spacing w:before="120" w:after="120"/>
        <w:ind w:left="120" w:right="12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list of exhibits, see the Exhibit Index to this Registration Statement, which is incorporated in this item by reference.</w:t>
      </w:r>
    </w:p>
    <w:p>
      <w:pPr>
        <w:pStyle w:val="TextBody"/>
        <w:bidi w:val="0"/>
        <w:spacing w:before="480" w:after="480"/>
        <w:ind w:left="480" w:right="4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bottom w:val="single" w:sz="8" w:space="0" w:color="000000"/>
            </w:tcBorders>
            <w:tcMar>
              <w:bottom w:w="28" w:type="dxa"/>
            </w:tcMar>
            <w:vAlign w:val="center"/>
          </w:tcPr>
          <w:p>
            <w:pPr>
              <w:pStyle w:val="TableContents"/>
              <w:bidi w:val="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Exhibit</w:t>
            </w:r>
          </w:p>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Number</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Exhibit Description</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Amended and Restated Certificate of Incorporation of Embecta Corp. (incorporated by reference to Exhibit 10.1 to the Registrant’s Current Report on Form 8-K filed with the Commission on April 6, 2022) (File No. 001-41186)</w:t>
              </w:r>
            </w:hyperlink>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Amended and Restated Bylaws of Embecta Corp. (incorporated by reference to Exhibit 3.1 to the Registrant’s Current Report on Form 8-K filed with the Commission on August 3, 2023) (File No. 001-41186)</w:t>
              </w:r>
            </w:hyperlink>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3362761_0501.htm">
              <w:r>
                <w:rPr>
                  <w:rStyle w:val="InternetLink"/>
                  <w:rFonts w:ascii="Times New Roman;Times;Serif" w:hAnsi="Times New Roman;Times;Serif"/>
                  <w:b w:val="false"/>
                  <w:i w:val="false"/>
                  <w:caps w:val="false"/>
                  <w:smallCaps w:val="false"/>
                  <w:sz w:val="20"/>
                </w:rPr>
                <w:t>Opinion of Allen Overy Shearman Sterling US LLP</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3362761_2301.htm">
              <w:r>
                <w:rPr>
                  <w:rStyle w:val="InternetLink"/>
                  <w:rFonts w:ascii="Times New Roman;Times;Serif" w:hAnsi="Times New Roman;Times;Serif"/>
                  <w:b w:val="false"/>
                  <w:i w:val="false"/>
                  <w:caps w:val="false"/>
                  <w:smallCaps w:val="false"/>
                  <w:sz w:val="20"/>
                </w:rPr>
                <w:t>Consent of Independent Registered Public Accounting Firm</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3362761_0501.htm">
              <w:r>
                <w:rPr>
                  <w:rStyle w:val="InternetLink"/>
                  <w:rFonts w:ascii="Times New Roman;Times;Serif" w:hAnsi="Times New Roman;Times;Serif"/>
                  <w:b w:val="false"/>
                  <w:i w:val="false"/>
                  <w:caps w:val="false"/>
                  <w:smallCaps w:val="false"/>
                  <w:sz w:val="20"/>
                </w:rPr>
                <w:t>Consent of Allen Overy Shearman Sterling US LLP (contained in Exhibit 5.1)</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poa">
              <w:r>
                <w:rPr>
                  <w:rStyle w:val="InternetLink"/>
                  <w:rFonts w:ascii="Times New Roman;Times;Serif" w:hAnsi="Times New Roman;Times;Serif"/>
                  <w:b w:val="false"/>
                  <w:i w:val="false"/>
                  <w:caps w:val="false"/>
                  <w:smallCaps w:val="false"/>
                  <w:sz w:val="20"/>
                </w:rPr>
                <w:t>Power of Attorney (included on the signature pages of this Registration Statement)</w:t>
              </w:r>
            </w:hyperlink>
            <w:r>
              <w:rPr>
                <w:rFonts w:ascii="Times New Roman;Times;Serif" w:hAnsi="Times New Roman;Times;Serif"/>
                <w:b w:val="false"/>
                <w:i w:val="false"/>
                <w:caps w:val="false"/>
                <w:smallCaps w:val="false"/>
                <w:sz w:val="20"/>
              </w:rPr>
              <w:t xml:space="preserve"> </w:t>
            </w:r>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Embecta Corp. 2022 Employee and Director Equity-Based Compensation Plan (incorporated by reference to Exhibit 10.15 to the Registrant’s Current Report on Form 8-K filed with the Commission on April 6, 2022) (File No. 001-41186)</w:t>
              </w:r>
            </w:hyperlink>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0"/>
                </w:rPr>
                <w:t>Amendment No. 1 to the Embecta Corp. 2022 Employee and Director Equity-Based Compensation Plan (incorporated by reference to Exhibit 10.1 to the Registrant’s Quarterly Report on Form 10-Q for the quarter ended December 31, 2023, filed on February 9, 2024) (File No. 001-41186)</w:t>
              </w:r>
            </w:hyperlink>
          </w:p>
        </w:tc>
      </w:tr>
      <w:tr>
        <w:trPr/>
        <w:tc>
          <w:tcPr>
            <w:tcW w:w="620" w:type="dxa"/>
            <w:tcBorders/>
            <w:vAlign w:val="center"/>
          </w:tcPr>
          <w:p>
            <w:pPr>
              <w:pStyle w:val="TableContents"/>
              <w:bidi w:val="0"/>
              <w:spacing w:before="0" w:after="283"/>
              <w:jc w:val="left"/>
              <w:rPr/>
            </w:pPr>
            <w:r>
              <w:rPr/>
              <w:t> </w:t>
            </w:r>
          </w:p>
        </w:tc>
        <w:tc>
          <w:tcPr>
            <w:tcW w:w="9585" w:type="dxa"/>
            <w:gridSpan w:val="2"/>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25" w:type="dxa"/>
            <w:tcBorders/>
            <w:vAlign w:val="center"/>
          </w:tcPr>
          <w:p>
            <w:pPr>
              <w:pStyle w:val="TableContents"/>
              <w:bidi w:val="0"/>
              <w:spacing w:before="0" w:after="283"/>
              <w:jc w:val="left"/>
              <w:rPr/>
            </w:pPr>
            <w:hyperlink w:anchor="ss3362761_ex107.htm">
              <w:r>
                <w:rPr>
                  <w:rStyle w:val="InternetLink"/>
                  <w:rFonts w:ascii="Times New Roman;Times;Serif" w:hAnsi="Times New Roman;Times;Serif"/>
                  <w:b w:val="false"/>
                  <w:i w:val="false"/>
                  <w:caps w:val="false"/>
                  <w:smallCaps w:val="false"/>
                  <w:sz w:val="20"/>
                </w:rPr>
                <w:t>Filing Fee Table</w:t>
              </w:r>
            </w:hyperlink>
            <w:r>
              <w:rPr>
                <w:rFonts w:ascii="Times New Roman;Times;Serif" w:hAnsi="Times New Roman;Times;Serif"/>
                <w:b w:val="false"/>
                <w:i w:val="false"/>
                <w:caps w:val="false"/>
                <w:smallCaps w:val="false"/>
                <w:sz w:val="20"/>
              </w:rPr>
              <w:t xml:space="preserve"> </w:t>
            </w:r>
          </w:p>
        </w:tc>
      </w:tr>
    </w:tbl>
    <w:p>
      <w:pPr>
        <w:pStyle w:val="TextBody"/>
        <w:bidi w:val="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left"/>
              <w:rPr/>
            </w:pPr>
            <w:r>
              <w:rPr/>
              <w:t>The undersigned Registrant hereby undertakes: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95"/>
        <w:gridCol w:w="9958"/>
      </w:tblGrid>
      <w:tr>
        <w:trPr/>
        <w:tc>
          <w:tcPr>
            <w:tcW w:w="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left"/>
              <w:rPr/>
            </w:pPr>
            <w: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3.</w:t>
            </w:r>
          </w:p>
        </w:tc>
        <w:tc>
          <w:tcPr>
            <w:tcW w:w="9991"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left"/>
              <w:rPr/>
            </w:pPr>
            <w:r>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rPr>
              <w:t>bona fide</w:t>
            </w:r>
            <w:r>
              <w:rPr/>
              <w:t xml:space="preserve"> offering thereof.</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Parsippany, State of New Jersey, on the 9th day of May, 2024.</w:t>
      </w:r>
    </w:p>
    <w:tbl>
      <w:tblPr>
        <w:tblW w:w="6835" w:type="dxa"/>
        <w:jc w:val="left"/>
        <w:tblInd w:w="0" w:type="dxa"/>
        <w:tblLayout w:type="fixed"/>
        <w:tblCellMar>
          <w:top w:w="0" w:type="dxa"/>
          <w:left w:w="0" w:type="dxa"/>
          <w:bottom w:w="0" w:type="dxa"/>
          <w:right w:w="0" w:type="dxa"/>
        </w:tblCellMar>
      </w:tblPr>
      <w:tblGrid>
        <w:gridCol w:w="335"/>
        <w:gridCol w:w="60"/>
        <w:gridCol w:w="6440"/>
      </w:tblGrid>
      <w:tr>
        <w:trPr/>
        <w:tc>
          <w:tcPr>
            <w:tcW w:w="6835" w:type="dxa"/>
            <w:gridSpan w:val="3"/>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Embecta Corp.</w:t>
            </w:r>
          </w:p>
        </w:tc>
      </w:tr>
      <w:tr>
        <w:trPr/>
        <w:tc>
          <w:tcPr>
            <w:tcW w:w="335" w:type="dxa"/>
            <w:tcBorders/>
            <w:vAlign w:val="center"/>
          </w:tcPr>
          <w:p>
            <w:pPr>
              <w:pStyle w:val="TableContents"/>
              <w:bidi w:val="0"/>
              <w:spacing w:before="0" w:after="283"/>
              <w:jc w:val="left"/>
              <w:rPr/>
            </w:pPr>
            <w:r>
              <w:rPr/>
              <w:t> </w:t>
            </w:r>
          </w:p>
        </w:tc>
        <w:tc>
          <w:tcPr>
            <w:tcW w:w="6500" w:type="dxa"/>
            <w:gridSpan w:val="2"/>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40" w:type="dxa"/>
            <w:tcBorders/>
            <w:vAlign w:val="center"/>
          </w:tcPr>
          <w:p>
            <w:pPr>
              <w:pStyle w:val="TableContents"/>
              <w:pBdr>
                <w:bottom w:val="single" w:sz="6" w:space="1" w:color="000000"/>
              </w:pBdr>
              <w:bidi w:val="0"/>
              <w:spacing w:before="0" w:after="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 Mann</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 Mann</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General Counsel, Head of Business Development and Corporate Secretary</w:t>
            </w:r>
          </w:p>
        </w:tc>
      </w:tr>
    </w:tbl>
    <w:p>
      <w:pPr>
        <w:pStyle w:val="TextBody"/>
        <w:bidi w:val="0"/>
        <w:spacing w:before="480" w:after="480"/>
        <w:ind w:left="480" w:right="48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
      <w:bookmarkEnd w:id="2"/>
      <w:r>
        <w:rPr>
          <w:rFonts w:ascii="Times New Roman;Times;Serif" w:hAnsi="Times New Roman;Times;Serif"/>
          <w:b/>
          <w:i w:val="false"/>
          <w:caps w:val="false"/>
          <w:smallCaps w:val="false"/>
          <w:sz w:val="20"/>
        </w:rPr>
        <w:t xml:space="preserve">POWER OF ATTORNEY </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Jeff Mann her or his attorney-in-fact, with the full power of substitution, for her or him in any and all capacities, to sign this registration statement, and any amendments thereto (including post-effective amendments), and to file the same, with all exhibits thereto and other documents in connection therewith, with the Commission, hereby ratifying and confirming all that said attorney-in-fact,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1820"/>
        <w:gridCol w:w="60"/>
        <w:gridCol w:w="4160"/>
        <w:gridCol w:w="60"/>
        <w:gridCol w:w="1070"/>
      </w:tblGrid>
      <w:tr>
        <w:trPr/>
        <w:tc>
          <w:tcPr>
            <w:tcW w:w="182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Date</w:t>
            </w:r>
          </w:p>
        </w:tc>
      </w:tr>
      <w:tr>
        <w:trPr/>
        <w:tc>
          <w:tcPr>
            <w:tcW w:w="1820" w:type="dxa"/>
            <w:tcBorders/>
            <w:vAlign w:val="center"/>
          </w:tcPr>
          <w:p>
            <w:pPr>
              <w:pStyle w:val="TableContents"/>
              <w:bidi w:val="0"/>
              <w:spacing w:before="0" w:after="283"/>
              <w:jc w:val="left"/>
              <w:rPr/>
            </w:pPr>
            <w:r>
              <w:rPr/>
              <w:t> </w:t>
            </w:r>
          </w:p>
        </w:tc>
        <w:tc>
          <w:tcPr>
            <w:tcW w:w="422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Devdatt Kurdikar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Devdatt Kurdikar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22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Jacob Elguicze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Jacob Elguicze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22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Capone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Accounting Officer and Corporate Controller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Capone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22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F. Melcher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of the Board of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F. Melcher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22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J. Albritton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J. Albritton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22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Carrie L. Anderson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 L. Anderson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22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J. Hombach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Hombach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2225"/>
        <w:gridCol w:w="60"/>
        <w:gridCol w:w="680"/>
        <w:gridCol w:w="60"/>
        <w:gridCol w:w="1070"/>
      </w:tblGrid>
      <w:tr>
        <w:trPr/>
        <w:tc>
          <w:tcPr>
            <w:tcW w:w="2225"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Milton M. Morris,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May 9, 2024</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Milton M. Morris, Ph.D.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Claire Pomeroy, M.D.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Pomeroy, M.D.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Karen N. Prange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N. Prange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pBdr>
                <w:bottom w:val="single" w:sz="6" w:space="1" w:color="000000"/>
              </w:pBdr>
              <w:bidi w:val="0"/>
              <w:spacing w:before="0" w:after="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 Reidy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c>
      </w:tr>
      <w:tr>
        <w:trPr/>
        <w:tc>
          <w:tcPr>
            <w:tcW w:w="2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R. Reidy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4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 w:name="ss3362761_0501.htm"/>
      <w:bookmarkStart w:id="4" w:name="ksss3362761_0501"/>
      <w:bookmarkEnd w:id="3"/>
      <w:bookmarkEnd w:id="4"/>
      <w:r>
        <w:rPr>
          <w:rFonts w:ascii="Times New Roman;Times;Serif" w:hAnsi="Times New Roman;Times;Serif"/>
          <w:b/>
          <w:i w:val="false"/>
          <w:caps w:val="false"/>
          <w:smallCaps w:val="false"/>
          <w:sz w:val="20"/>
        </w:rPr>
        <w:t>EXHIBIT 5.1</w:t>
      </w:r>
      <w:r>
        <w:br w:type="page"/>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715" w:type="dxa"/>
        <w:jc w:val="left"/>
        <w:tblInd w:w="0" w:type="dxa"/>
        <w:tblLayout w:type="fixed"/>
        <w:tblCellMar>
          <w:top w:w="0" w:type="dxa"/>
          <w:left w:w="0" w:type="dxa"/>
          <w:bottom w:w="0" w:type="dxa"/>
          <w:right w:w="0" w:type="dxa"/>
        </w:tblCellMar>
      </w:tblPr>
      <w:tblGrid>
        <w:gridCol w:w="2715"/>
      </w:tblGrid>
      <w:tr>
        <w:trPr/>
        <w:tc>
          <w:tcPr>
            <w:tcW w:w="2715"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704975"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704975" cy="219075"/>
                          </a:xfrm>
                          <a:prstGeom prst="rect">
                            <a:avLst/>
                          </a:prstGeom>
                        </pic:spPr>
                      </pic:pic>
                    </a:graphicData>
                  </a:graphic>
                </wp:inline>
              </w:drawing>
            </w:r>
          </w:p>
        </w:tc>
      </w:tr>
      <w:tr>
        <w:trPr/>
        <w:tc>
          <w:tcPr>
            <w:tcW w:w="2715" w:type="dxa"/>
            <w:tcBorders/>
            <w:vAlign w:val="center"/>
          </w:tcPr>
          <w:p>
            <w:pPr>
              <w:pStyle w:val="TableContents"/>
              <w:bidi w:val="0"/>
              <w:spacing w:lineRule="atLeast" w:line="20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599 Lexington Avenue</w:t>
              <w:br/>
              <w:t>New York, NY 10022-6069</w:t>
            </w:r>
          </w:p>
          <w:p>
            <w:pPr>
              <w:pStyle w:val="TableContents"/>
              <w:bidi w:val="0"/>
              <w:spacing w:lineRule="atLeast" w:line="200" w:before="0" w:after="48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+1.212.848.4000</w:t>
            </w:r>
          </w:p>
        </w:tc>
      </w:tr>
    </w:tbl>
    <w:p>
      <w:pPr>
        <w:pStyle w:val="TextBody"/>
        <w:bidi w:val="0"/>
        <w:spacing w:before="0" w:after="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tbl>
      <w:tblPr>
        <w:tblW w:w="2510" w:type="dxa"/>
        <w:jc w:val="left"/>
        <w:tblInd w:w="0" w:type="dxa"/>
        <w:tblLayout w:type="fixed"/>
        <w:tblCellMar>
          <w:top w:w="0" w:type="dxa"/>
          <w:left w:w="0" w:type="dxa"/>
          <w:bottom w:w="0" w:type="dxa"/>
          <w:right w:w="0" w:type="dxa"/>
        </w:tblCellMar>
      </w:tblPr>
      <w:tblGrid>
        <w:gridCol w:w="2510"/>
      </w:tblGrid>
      <w:tr>
        <w:trPr/>
        <w:tc>
          <w:tcPr>
            <w:tcW w:w="251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Embecta Corp.</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Kimball Drive, Ste 300</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Parsippany, New Jersey 07054</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120" w:after="120"/>
        <w:ind w:left="120" w:right="12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counsel for Embecta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of a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respect to 3,189,000 shares of common stock, par value $0.01,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issuable pursuant to the Embecta Corp. 2022 Employee and Director Equity-Based Compensation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In connection with the foregoing, we have reviewed originals or copies identified to our satisfaction of the following documents:</w:t>
      </w:r>
    </w:p>
    <w:tbl>
      <w:tblPr>
        <w:tblW w:w="2920" w:type="dxa"/>
        <w:jc w:val="left"/>
        <w:tblInd w:w="0" w:type="dxa"/>
        <w:tblLayout w:type="fixed"/>
        <w:tblCellMar>
          <w:top w:w="0" w:type="dxa"/>
          <w:left w:w="0" w:type="dxa"/>
          <w:bottom w:w="0" w:type="dxa"/>
          <w:right w:w="0" w:type="dxa"/>
        </w:tblCellMar>
      </w:tblPr>
      <w:tblGrid>
        <w:gridCol w:w="75"/>
        <w:gridCol w:w="275"/>
        <w:gridCol w:w="2570"/>
      </w:tblGrid>
      <w:tr>
        <w:trPr/>
        <w:tc>
          <w:tcPr>
            <w:tcW w:w="75"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(a)</w:t>
            </w:r>
          </w:p>
        </w:tc>
        <w:tc>
          <w:tcPr>
            <w:tcW w:w="2570" w:type="dxa"/>
            <w:tcBorders/>
            <w:vAlign w:val="center"/>
          </w:tcPr>
          <w:p>
            <w:pPr>
              <w:pStyle w:val="TableContents"/>
              <w:bidi w:val="0"/>
              <w:spacing w:before="0" w:after="283"/>
              <w:jc w:val="both"/>
              <w:rPr/>
            </w:pPr>
            <w:r>
              <w:rPr/>
              <w:t>the Registration Statement;</w:t>
            </w:r>
          </w:p>
        </w:tc>
      </w:tr>
    </w:tbl>
    <w:tbl>
      <w:tblPr>
        <w:tblW w:w="5000" w:type="pct"/>
        <w:jc w:val="left"/>
        <w:tblInd w:w="0" w:type="dxa"/>
        <w:tblLayout w:type="fixed"/>
        <w:tblCellMar>
          <w:top w:w="0" w:type="dxa"/>
          <w:left w:w="0" w:type="dxa"/>
          <w:bottom w:w="0" w:type="dxa"/>
          <w:right w:w="0" w:type="dxa"/>
        </w:tblCellMar>
      </w:tblPr>
      <w:tblGrid>
        <w:gridCol w:w="40"/>
        <w:gridCol w:w="311"/>
        <w:gridCol w:w="9854"/>
      </w:tblGrid>
      <w:tr>
        <w:trPr/>
        <w:tc>
          <w:tcPr>
            <w:tcW w:w="4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(b)</w:t>
            </w:r>
          </w:p>
        </w:tc>
        <w:tc>
          <w:tcPr>
            <w:tcW w:w="9854" w:type="dxa"/>
            <w:tcBorders/>
            <w:vAlign w:val="center"/>
          </w:tcPr>
          <w:p>
            <w:pPr>
              <w:pStyle w:val="TableContents"/>
              <w:bidi w:val="0"/>
              <w:spacing w:before="0" w:after="283"/>
              <w:jc w:val="both"/>
              <w:rPr/>
            </w:pPr>
            <w:r>
              <w:rPr/>
              <w:t>the certificate of incorporation and bylaws of the Company, in each case as amended to date; and</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originals or copies of such other corporate records of the Company, certificates of public officials and of officers of the Company, and agreements and other documents as we have deemed necessary as a basis for the opinions expressed below.</w:t>
            </w:r>
          </w:p>
        </w:tc>
      </w:tr>
    </w:tbl>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authenticity of all documents, certificates and instruments submitted to us as originals and the conformity with originals of all documents submitted to us as copies.</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below is based on the text of the Plan as referenced in the Exhibit Index to the Registration Statement.</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expressed below is limited to the General Corporation Law of the State of Delaware, and we do not express any opinion herein concerning any other law.</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having regard for such legal considerations as we have deemed relevant, we are of the opinion that authorized but not previously issued Shares that may be delivered under the Plan have been duly authorized by the Company and, when (a) issued and delivered by the Company in accordance with the terms of the Plan and (b) paid for in full in accordance with the terms of the Plan, will be validly issued, fully paid and non-assessable.</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speaks only as of the date hereof. We expressly disclaim any responsibility to advise you of any development or circumstance of any kind, including any change of law or fact that may occur after the date of this opinion letter that might affect the opinions expressed herein.</w:t>
      </w:r>
    </w:p>
    <w:p>
      <w:pPr>
        <w:pStyle w:val="TextBody"/>
        <w:bidi w:val="0"/>
        <w:spacing w:before="240" w:after="240"/>
        <w:ind w:left="240" w:right="24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thereby concede that we come within the category of persons whose consent is required by the Securities Act or the General Rules and Regulations of the Securities and Exchange Commission promulgated thereunder.</w:t>
      </w:r>
    </w:p>
    <w:p>
      <w:pPr>
        <w:pStyle w:val="TextBody"/>
        <w:bidi w:val="0"/>
        <w:spacing w:before="0" w:after="240"/>
        <w:jc w:val="left"/>
        <w:rPr>
          <w:caps w:val="false"/>
          <w:smallCaps w:val="false"/>
        </w:rPr>
      </w:pPr>
      <w:r>
        <w:rPr>
          <w:caps w:val="false"/>
          <w:smallCaps w:val="false"/>
        </w:rPr>
        <w:t> </w:t>
      </w:r>
    </w:p>
    <w:p>
      <w:pPr>
        <w:pStyle w:val="TextBody"/>
        <w:bidi w:val="0"/>
        <w:spacing w:before="0" w:after="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bl>
      <w:tblPr>
        <w:tblW w:w="3530" w:type="dxa"/>
        <w:jc w:val="left"/>
        <w:tblInd w:w="0" w:type="dxa"/>
        <w:tblLayout w:type="fixed"/>
        <w:tblCellMar>
          <w:top w:w="0" w:type="dxa"/>
          <w:left w:w="0" w:type="dxa"/>
          <w:bottom w:w="28" w:type="dxa"/>
          <w:right w:w="0" w:type="dxa"/>
        </w:tblCellMar>
      </w:tblPr>
      <w:tblGrid>
        <w:gridCol w:w="3530"/>
      </w:tblGrid>
      <w:tr>
        <w:trPr/>
        <w:tc>
          <w:tcPr>
            <w:tcW w:w="3530" w:type="dxa"/>
            <w:tcBorders>
              <w:bottom w:val="single" w:sz="8" w:space="0" w:color="000000"/>
            </w:tcBorders>
            <w:vAlign w:val="center"/>
          </w:tcPr>
          <w:p>
            <w:pPr>
              <w:pStyle w:val="TableContents"/>
              <w:bidi w:val="0"/>
              <w:spacing w:before="0" w:after="283"/>
              <w:ind w:left="0" w:right="0" w:hanging="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Allen Overy Shearman Sterling US LLP</w:t>
            </w:r>
          </w:p>
        </w:tc>
      </w:tr>
      <w:tr>
        <w:trPr/>
        <w:tc>
          <w:tcPr>
            <w:tcW w:w="3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Overy Shearman Sterling US LLP</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40"/>
        <w:jc w:val="right"/>
        <w:rPr>
          <w:rFonts w:ascii="Times New Roman;Times;Serif" w:hAnsi="Times New Roman;Times;Serif"/>
          <w:b/>
          <w:i w:val="false"/>
          <w:caps w:val="false"/>
          <w:smallCaps w:val="false"/>
          <w:sz w:val="20"/>
        </w:rPr>
      </w:pPr>
      <w:bookmarkStart w:id="5" w:name="ss3362761_2301.htm"/>
      <w:bookmarkStart w:id="6" w:name="ksss3362761_2301"/>
      <w:bookmarkEnd w:id="5"/>
      <w:bookmarkEnd w:id="6"/>
      <w:r>
        <w:rPr>
          <w:rFonts w:ascii="Times New Roman;Times;Serif" w:hAnsi="Times New Roman;Times;Serif"/>
          <w:b/>
          <w:i w:val="false"/>
          <w:caps w:val="false"/>
          <w:smallCaps w:val="false"/>
          <w:sz w:val="20"/>
        </w:rPr>
        <w:t>EXHIBIT 23.1</w:t>
      </w:r>
      <w:r>
        <w:br w:type="page"/>
      </w:r>
    </w:p>
    <w:p>
      <w:pPr>
        <w:pStyle w:val="TextBody"/>
        <w:bidi w:val="0"/>
        <w:ind w:left="720" w:right="0" w:hanging="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Embecta Corp. 2022 Employee and Director Equity-Based Compensation Plan of our reports dated November 29, 2023, with respect to the consolidated financial statements of Embecta Corp. and the effectiveness of internal control over financial reporting of Embecta Corp. included in its Annual Report (Form 10-K) for the year ended September 30, 2023, filed with the Securities and Exchange Commission.</w:t>
      </w:r>
    </w:p>
    <w:p>
      <w:pPr>
        <w:pStyle w:val="TextBody"/>
        <w:bidi w:val="0"/>
        <w:jc w:val="left"/>
        <w:rPr>
          <w:caps w:val="false"/>
          <w:smallCaps w:val="false"/>
        </w:rPr>
      </w:pPr>
      <w:r>
        <w:rPr>
          <w:caps w:val="false"/>
          <w:smallCaps w:val="false"/>
        </w:rPr>
        <w:t> </w:t>
      </w:r>
    </w:p>
    <w:p>
      <w:pPr>
        <w:pStyle w:val="TextBody"/>
        <w:bidi w:val="0"/>
        <w:spacing w:lineRule="auto" w:line="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lineRule="auto" w:line="288"/>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2024</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right"/>
        <w:rPr>
          <w:rFonts w:ascii="Times New Roman;Times;Serif" w:hAnsi="Times New Roman;Times;Serif"/>
          <w:b/>
          <w:i w:val="false"/>
          <w:caps w:val="false"/>
          <w:smallCaps w:val="false"/>
          <w:sz w:val="20"/>
        </w:rPr>
      </w:pPr>
      <w:bookmarkStart w:id="7" w:name="ss3362761_ex107.htm"/>
      <w:bookmarkStart w:id="8" w:name="ksss3362761_ex107"/>
      <w:bookmarkEnd w:id="7"/>
      <w:bookmarkEnd w:id="8"/>
      <w:r>
        <w:rPr>
          <w:rFonts w:ascii="Times New Roman;Times;Serif" w:hAnsi="Times New Roman;Times;Serif"/>
          <w:b/>
          <w:i w:val="false"/>
          <w:caps w:val="false"/>
          <w:smallCaps w:val="false"/>
          <w:sz w:val="20"/>
        </w:rPr>
        <w:t>EXHIBIT 107</w:t>
      </w:r>
      <w:r>
        <w:br w:type="page"/>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Calculation of Filing Fee Tables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S-8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Embecta Corp.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240" w:after="240"/>
        <w:ind w:left="240" w:right="240" w:hanging="0"/>
        <w:jc w:val="left"/>
        <w:rPr>
          <w:caps w:val="false"/>
          <w:smallCaps w:val="false"/>
        </w:rPr>
      </w:pPr>
      <w:r>
        <w:rPr>
          <w:caps w:val="false"/>
          <w:smallCaps w:val="false"/>
        </w:rPr>
        <w:t> </w:t>
      </w:r>
    </w:p>
    <w:tbl>
      <w:tblPr>
        <w:tblW w:w="10205" w:type="dxa"/>
        <w:jc w:val="left"/>
        <w:tblInd w:w="-10" w:type="dxa"/>
        <w:tblLayout w:type="fixed"/>
        <w:tblCellMar>
          <w:top w:w="28" w:type="dxa"/>
          <w:left w:w="168" w:type="dxa"/>
          <w:bottom w:w="0" w:type="dxa"/>
          <w:right w:w="0" w:type="dxa"/>
        </w:tblCellMar>
      </w:tblPr>
      <w:tblGrid>
        <w:gridCol w:w="996"/>
        <w:gridCol w:w="60"/>
        <w:gridCol w:w="2210"/>
        <w:gridCol w:w="60"/>
        <w:gridCol w:w="1010"/>
        <w:gridCol w:w="60"/>
        <w:gridCol w:w="1029"/>
        <w:gridCol w:w="60"/>
        <w:gridCol w:w="905"/>
        <w:gridCol w:w="60"/>
        <w:gridCol w:w="1055"/>
        <w:gridCol w:w="60"/>
        <w:gridCol w:w="1494"/>
        <w:gridCol w:w="60"/>
        <w:gridCol w:w="1086"/>
      </w:tblGrid>
      <w:tr>
        <w:trPr/>
        <w:tc>
          <w:tcPr>
            <w:tcW w:w="996" w:type="dxa"/>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Type</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2210" w:type="dxa"/>
            <w:tcBorders>
              <w:top w:val="single" w:sz="8" w:space="0" w:color="000000"/>
            </w:tcBorders>
            <w:tcMar>
              <w:left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or</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29" w:type="dxa"/>
            <w:tcBorders>
              <w:top w:val="single" w:sz="8" w:space="0" w:color="000000"/>
            </w:tcBorders>
            <w:tcMar>
              <w:left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2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0"/>
              </w:rPr>
              <w:t>Registered</w:t>
            </w:r>
            <w:r>
              <w:rPr>
                <w:rFonts w:ascii="Times New Roman;Times;Serif" w:hAnsi="Times New Roman;Times;Serif"/>
                <w:b/>
                <w:i w:val="false"/>
                <w:caps w:val="false"/>
                <w:smallCaps w:val="false"/>
                <w:position w:val="6"/>
                <w:sz w:val="14"/>
                <w:sz w:val="18"/>
              </w:rPr>
              <w:t>(1)</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905" w:type="dxa"/>
            <w:tcBorders>
              <w:top w:val="single" w:sz="8" w:space="0" w:color="000000"/>
            </w:tcBorders>
            <w:tcMar>
              <w:left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55" w:type="dxa"/>
            <w:tcBorders>
              <w:top w:val="single" w:sz="8" w:space="0" w:color="000000"/>
            </w:tcBorders>
            <w:tcMar>
              <w:left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494" w:type="dxa"/>
            <w:tcBorders>
              <w:top w:val="single" w:sz="8" w:space="0" w:color="000000"/>
            </w:tcBorders>
            <w:tcMar>
              <w:left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Rate</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86" w:type="dxa"/>
            <w:tcBorders>
              <w:top w:val="single" w:sz="8" w:space="0" w:color="000000"/>
              <w:right w:val="single" w:sz="8" w:space="0" w:color="000000"/>
            </w:tcBorders>
            <w:tcMar>
              <w:left w:w="0" w:type="dxa"/>
              <w:right w:w="4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w:t>
            </w:r>
          </w:p>
          <w:p>
            <w:pPr>
              <w:pStyle w:val="TableContents"/>
              <w:bidi w:val="0"/>
              <w:spacing w:before="0" w:after="20"/>
              <w:ind w:left="0" w:right="0" w:hanging="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w:t>
            </w:r>
          </w:p>
        </w:tc>
      </w:tr>
      <w:tr>
        <w:trPr/>
        <w:tc>
          <w:tcPr>
            <w:tcW w:w="996" w:type="dxa"/>
            <w:tcBorders>
              <w:top w:val="single" w:sz="8" w:space="0" w:color="000000"/>
              <w:left w:val="single" w:sz="8" w:space="0" w:color="000000"/>
            </w:tcBorders>
            <w:tcMar>
              <w:left w:w="20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221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 per share)</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Other</w:t>
            </w:r>
            <w:r>
              <w:rPr>
                <w:rFonts w:ascii="Times New Roman;Times;Serif" w:hAnsi="Times New Roman;Times;Serif"/>
                <w:b w:val="false"/>
                <w:i w:val="false"/>
                <w:caps w:val="false"/>
                <w:smallCaps w:val="false"/>
                <w:position w:val="6"/>
                <w:sz w:val="14"/>
                <w:sz w:val="18"/>
              </w:rPr>
              <w:t>(2)</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29"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3,189,000</w:t>
            </w:r>
            <w:r>
              <w:rPr>
                <w:rFonts w:ascii="Times New Roman;Times;Serif" w:hAnsi="Times New Roman;Times;Serif"/>
                <w:b w:val="false"/>
                <w:i w:val="false"/>
                <w:caps w:val="false"/>
                <w:smallCaps w:val="false"/>
                <w:position w:val="6"/>
                <w:sz w:val="14"/>
                <w:sz w:val="18"/>
              </w:rPr>
              <w:t>(3)</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905"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$10.245</w:t>
            </w:r>
            <w:r>
              <w:rPr>
                <w:rFonts w:ascii="Times New Roman;Times;Serif" w:hAnsi="Times New Roman;Times;Serif"/>
                <w:b w:val="false"/>
                <w:i w:val="false"/>
                <w:caps w:val="false"/>
                <w:smallCaps w:val="false"/>
                <w:position w:val="6"/>
                <w:sz w:val="14"/>
                <w:sz w:val="18"/>
              </w:rPr>
              <w:t>(2)</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55"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$32,671,305</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494"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$147.60 per $1,000,000</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86" w:type="dxa"/>
            <w:tcBorders>
              <w:top w:val="single" w:sz="8" w:space="0" w:color="000000"/>
              <w:right w:val="single" w:sz="8" w:space="0" w:color="000000"/>
            </w:tcBorders>
            <w:tcMar>
              <w:left w:w="0" w:type="dxa"/>
              <w:right w:w="4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$4,822.28</w:t>
            </w:r>
          </w:p>
        </w:tc>
      </w:tr>
      <w:tr>
        <w:trPr/>
        <w:tc>
          <w:tcPr>
            <w:tcW w:w="5425" w:type="dxa"/>
            <w:gridSpan w:val="7"/>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Offering Amounts</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905" w:type="dxa"/>
            <w:tcBorders>
              <w:top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55" w:type="dxa"/>
            <w:tcBorders>
              <w:top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$32,671,305</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494" w:type="dxa"/>
            <w:tcBorders>
              <w:top w:val="single" w:sz="8" w:space="0" w:color="000000"/>
            </w:tcBorders>
            <w:tcMar>
              <w:left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86" w:type="dxa"/>
            <w:tcBorders>
              <w:top w:val="single" w:sz="8" w:space="0" w:color="000000"/>
              <w:right w:val="single" w:sz="8" w:space="0" w:color="000000"/>
            </w:tcBorders>
            <w:tcMar>
              <w:left w:w="0" w:type="dxa"/>
              <w:right w:w="4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$4,822.28</w:t>
            </w:r>
          </w:p>
        </w:tc>
      </w:tr>
      <w:tr>
        <w:trPr/>
        <w:tc>
          <w:tcPr>
            <w:tcW w:w="5425" w:type="dxa"/>
            <w:gridSpan w:val="7"/>
            <w:tcBorders>
              <w:top w:val="single" w:sz="8" w:space="0" w:color="000000"/>
              <w:lef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0"/>
              </w:rPr>
              <w:t>Total Fee Offsets</w:t>
            </w:r>
            <w:r>
              <w:rPr>
                <w:rFonts w:ascii="Times New Roman;Times;Serif" w:hAnsi="Times New Roman;Times;Serif"/>
                <w:b/>
                <w:i w:val="false"/>
                <w:caps w:val="false"/>
                <w:smallCaps w:val="false"/>
                <w:position w:val="6"/>
                <w:sz w:val="14"/>
                <w:sz w:val="18"/>
              </w:rPr>
              <w:t>(4)</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905" w:type="dxa"/>
            <w:tcBorders>
              <w:top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55" w:type="dxa"/>
            <w:tcBorders>
              <w:top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494" w:type="dxa"/>
            <w:tcBorders>
              <w:top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left w:w="28" w:type="dxa"/>
            </w:tcMar>
            <w:vAlign w:val="center"/>
          </w:tcPr>
          <w:p>
            <w:pPr>
              <w:pStyle w:val="TableContents"/>
              <w:bidi w:val="0"/>
              <w:spacing w:before="0" w:after="283"/>
              <w:jc w:val="left"/>
              <w:rPr/>
            </w:pPr>
            <w:r>
              <w:rPr/>
              <w:t> </w:t>
            </w:r>
          </w:p>
        </w:tc>
        <w:tc>
          <w:tcPr>
            <w:tcW w:w="1086" w:type="dxa"/>
            <w:tcBorders>
              <w:top w:val="single" w:sz="8" w:space="0" w:color="000000"/>
              <w:right w:val="single" w:sz="8" w:space="0" w:color="000000"/>
            </w:tcBorders>
            <w:tcMar>
              <w:left w:w="0" w:type="dxa"/>
              <w:right w:w="48"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5425" w:type="dxa"/>
            <w:gridSpan w:val="7"/>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Fee Due</w:t>
            </w:r>
          </w:p>
        </w:tc>
        <w:tc>
          <w:tcPr>
            <w:tcW w:w="60" w:type="dxa"/>
            <w:tcBorders>
              <w:top w:val="single" w:sz="8" w:space="0" w:color="000000"/>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90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055"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494" w:type="dxa"/>
            <w:tcBorders>
              <w:top w:val="single" w:sz="8" w:space="0" w:color="000000"/>
              <w:bottom w:val="single" w:sz="8" w:space="0" w:color="000000"/>
            </w:tcBorders>
            <w:tcMar>
              <w:left w:w="0" w:type="dxa"/>
              <w:bottom w:w="28"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1086" w:type="dxa"/>
            <w:tcBorders>
              <w:top w:val="single" w:sz="8" w:space="0" w:color="000000"/>
              <w:bottom w:val="single" w:sz="8" w:space="0" w:color="000000"/>
              <w:right w:val="single" w:sz="8" w:space="0" w:color="000000"/>
            </w:tcBorders>
            <w:tcMar>
              <w:left w:w="0" w:type="dxa"/>
              <w:bottom w:w="28" w:type="dxa"/>
              <w:right w:w="4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$4,822.28</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Rule 416 promulgated under the Securities Act of 1933, as amended (the “Securities Act”), this registration statement covers such additional and indeterminate number of shares of common stock (“Common Stock”) of Embecta Corp. (the “Registrant”) as may become issuable by reason of stock dividends, stock splits or similar transactions.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Estimated solely for the purposes of determining the amount of the registration fee, in accordance with Rule 457(c) and 457(h) of the Securities Act, on the basis of the average of the high ($10.39) and low ($10.10) sales prices per share of the Common Stock on the “when issued” trading market as reported on the NASDAQ Global Select Market on May 2, 2024.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shares of Common Stock issuable pursuant to awards granted under the Registrant’s 2022 Employee and Director Equity-Based Compensation Plan. </w:t>
            </w:r>
          </w:p>
        </w:tc>
      </w:tr>
    </w:tbl>
    <w:p>
      <w:pPr>
        <w:pStyle w:val="TextBody"/>
        <w:bidi w:val="0"/>
        <w:spacing w:before="0" w:after="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60"/>
        <w:gridCol w:w="36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 does not have any fee offsets. </w:t>
            </w:r>
          </w:p>
        </w:tc>
      </w:tr>
    </w:tbl>
    <w:p>
      <w:pPr>
        <w:pStyle w:val="TextBody"/>
        <w:bidi w:val="0"/>
        <w:jc w:val="left"/>
        <w:rPr>
          <w:caps w:val="false"/>
          <w:smallCaps w:val="false"/>
        </w:rPr>
      </w:pPr>
      <w:r>
        <w:rPr>
          <w:caps w:val="false"/>
          <w:smallCaps w:val="false"/>
        </w:rPr>
        <w:t> </w:t>
      </w:r>
      <w:r>
        <w:rPr>
          <w:caps w:val="false"/>
          <w:smallCaps w:val="false"/>
          <w:position w:val="8"/>
          <w:sz w:val="19"/>
        </w:rPr>
        <w:t> </w:t>
      </w:r>
    </w:p>
    <w:p>
      <w:pPr>
        <w:pStyle w:val="TextBody"/>
        <w:bidi w:val="0"/>
        <w:spacing w:before="60" w:after="6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2789/000187278923000031/0001872789-23-000031-index.htm" TargetMode="External"/><Relationship Id="rId3" Type="http://schemas.openxmlformats.org/officeDocument/2006/relationships/hyperlink" Target="https://www.sec.gov/Archives/edgar/data/1872789/000187278924000013/0001872789-24-000013-index.htm" TargetMode="External"/><Relationship Id="rId4" Type="http://schemas.openxmlformats.org/officeDocument/2006/relationships/hyperlink" Target="https://www.sec.gov/Archives/edgar/data/1872789/000114036123058411/0001140361-23-058411-index.htm" TargetMode="External"/><Relationship Id="rId5" Type="http://schemas.openxmlformats.org/officeDocument/2006/relationships/hyperlink" Target="https://www.sec.gov/Archives/edgar/data/1872789/000119312522025989/d192319dex991.htm" TargetMode="External"/><Relationship Id="rId6" Type="http://schemas.openxmlformats.org/officeDocument/2006/relationships/hyperlink" Target="https://www.sec.gov/Archives/edgar/data/1872789/000187278924000006/0001872789-24-000006-index.htm" TargetMode="External"/><Relationship Id="rId7" Type="http://schemas.openxmlformats.org/officeDocument/2006/relationships/hyperlink" Target="https://www.sec.gov/Archives/edgar/data/1872789/000187278924000019/0001872789-24-000019-index.htm" TargetMode="External"/><Relationship Id="rId8" Type="http://schemas.openxmlformats.org/officeDocument/2006/relationships/hyperlink" Target="https://www.sec.gov/Archives/edgar/data/1872789/000119312522097622/d297684dex101.htm" TargetMode="External"/><Relationship Id="rId9" Type="http://schemas.openxmlformats.org/officeDocument/2006/relationships/hyperlink" Target="https://www.sec.gov/Archives/edgar/data/1872789/000094787123000814/ss2350753_0301.htm" TargetMode="External"/><Relationship Id="rId10" Type="http://schemas.openxmlformats.org/officeDocument/2006/relationships/hyperlink" Target="https://www.sec.gov/Archives/edgar/data/1872789/000119312522097622/d297684dex1015.htm" TargetMode="External"/><Relationship Id="rId11" Type="http://schemas.openxmlformats.org/officeDocument/2006/relationships/hyperlink" Target="https://www.sec.gov/Archives/edgar/data/1872789/000187278924000006/embc-20231231x10qexhibit101.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3564</Words>
  <Characters>19026</Characters>
  <CharactersWithSpaces>22757</CharactersWithSpaces>
  <Paragraphs>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