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219075</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233680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225425</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210185</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ectPr>
          <w:pgSz w:w="11900" w:h="16838" w:orient="portrait"/>
          <w:cols w:equalWidth="0" w:num="1">
            <w:col w:w="11240"/>
          </w:cols>
          <w:pgMar w:left="320" w:top="430" w:right="339" w:bottom="1440" w:gutter="0" w:footer="0" w:header="0"/>
        </w:sectPr>
      </w:pPr>
    </w:p>
    <w:p>
      <w:pPr>
        <w:spacing w:after="0" w:line="13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001-41186</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87-1583942</w:t>
      </w:r>
    </w:p>
    <w:p>
      <w:pPr>
        <w:spacing w:after="0" w:line="24" w:lineRule="exact"/>
        <w:rPr>
          <w:sz w:val="24"/>
          <w:szCs w:val="24"/>
          <w:color w:val="auto"/>
        </w:rPr>
      </w:pPr>
    </w:p>
    <w:p>
      <w:pPr>
        <w:sectPr>
          <w:pgSz w:w="11900" w:h="16838" w:orient="portrait"/>
          <w:cols w:equalWidth="0" w:num="2">
            <w:col w:w="8240" w:space="720"/>
            <w:col w:w="2280"/>
          </w:cols>
          <w:pgMar w:left="320" w:top="430" w:right="339" w:bottom="1440" w:gutter="0" w:footer="0" w:header="0"/>
          <w:type w:val="continuous"/>
        </w:sectPr>
      </w:pPr>
    </w:p>
    <w:p>
      <w:pPr>
        <w:spacing w:after="0" w:line="1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8100" w:space="720"/>
            <w:col w:w="2420"/>
          </w:cols>
          <w:pgMar w:left="320" w:top="430"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b w:val="1"/>
          <w:bCs w:val="1"/>
          <w:color w:val="auto"/>
        </w:rPr>
        <w:t>300 Kimball Drive, Parsippany, 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07054</w:t>
      </w:r>
    </w:p>
    <w:p>
      <w:pPr>
        <w:spacing w:after="0" w:line="31" w:lineRule="exact"/>
        <w:rPr>
          <w:sz w:val="24"/>
          <w:szCs w:val="24"/>
          <w:color w:val="auto"/>
        </w:rPr>
      </w:pPr>
    </w:p>
    <w:p>
      <w:pPr>
        <w:sectPr>
          <w:pgSz w:w="11900" w:h="16838" w:orient="portrait"/>
          <w:cols w:equalWidth="0" w:num="2">
            <w:col w:w="7540" w:space="720"/>
            <w:col w:w="2980"/>
          </w:cols>
          <w:pgMar w:left="320" w:top="430" w:right="3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440" w:space="720"/>
            <w:col w:w="3080"/>
          </w:cols>
          <w:pgMar w:left="320" w:top="43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847-6880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287655</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4"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8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186"/>
        </w:trPr>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8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EMBC</w:t>
            </w:r>
          </w:p>
        </w:tc>
        <w:tc>
          <w:tcPr>
            <w:tcW w:w="18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 (Nasdaq</w:t>
            </w:r>
          </w:p>
        </w:tc>
      </w:tr>
      <w:tr>
        <w:trPr>
          <w:trHeight w:val="212"/>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Global Select Market)</w:t>
            </w:r>
          </w:p>
        </w:tc>
      </w:tr>
    </w:tbl>
    <w:p>
      <w:pPr>
        <w:spacing w:after="0" w:line="3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Embecta Corp. (“embecta”) held its Annual Meeting of Stockholders on February 9, 2023 (the “2023 Annual Meeting”). The final voting results for each of the matters submitted to a vote of stockholders at the 2023 Annual Meeting are as follows: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color w:val="auto"/>
        </w:rPr>
        <w:t>: All of the Board of Directors’ Class I nominees for director were elected to serve for a term of three years (until the 2026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stockholders), by the votes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1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7"/>
        </w:trPr>
        <w:tc>
          <w:tcPr>
            <w:tcW w:w="3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David J. Albritton</w:t>
            </w:r>
          </w:p>
        </w:tc>
        <w:tc>
          <w:tcPr>
            <w:tcW w:w="210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49,432,089</w:t>
            </w:r>
          </w:p>
        </w:tc>
        <w:tc>
          <w:tcPr>
            <w:tcW w:w="18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1,323,241</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43,344</w:t>
            </w:r>
          </w:p>
        </w:tc>
        <w:tc>
          <w:tcPr>
            <w:tcW w:w="218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3,268,452</w:t>
            </w:r>
          </w:p>
        </w:tc>
      </w:tr>
      <w:tr>
        <w:trPr>
          <w:trHeight w:val="243"/>
        </w:trPr>
        <w:tc>
          <w:tcPr>
            <w:tcW w:w="34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Carrie L. Anderson</w:t>
            </w:r>
          </w:p>
        </w:tc>
        <w:tc>
          <w:tcPr>
            <w:tcW w:w="2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49,429,774</w:t>
            </w:r>
          </w:p>
        </w:tc>
        <w:tc>
          <w:tcPr>
            <w:tcW w:w="1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1,327,314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41,586</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3,268,452</w:t>
            </w:r>
          </w:p>
        </w:tc>
      </w:tr>
      <w:tr>
        <w:trPr>
          <w:trHeight w:val="27"/>
        </w:trPr>
        <w:tc>
          <w:tcPr>
            <w:tcW w:w="3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344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Christopher R. Reidy</w:t>
            </w:r>
          </w:p>
        </w:tc>
        <w:tc>
          <w:tcPr>
            <w:tcW w:w="21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42,481,253</w:t>
            </w:r>
          </w:p>
        </w:tc>
        <w:tc>
          <w:tcPr>
            <w:tcW w:w="18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8,269,253</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48,168</w:t>
            </w:r>
          </w:p>
        </w:tc>
        <w:tc>
          <w:tcPr>
            <w:tcW w:w="21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3,268,452</w:t>
            </w:r>
          </w:p>
        </w:tc>
      </w:tr>
      <w:tr>
        <w:trPr>
          <w:trHeight w:val="27"/>
        </w:trPr>
        <w:tc>
          <w:tcPr>
            <w:tcW w:w="34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appointment of Ernst &amp; Young LLP as embecta’s independent registered public accounting firm for fiscal year 2023 was ratified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by the votes set forth in the table below.</w:t>
      </w:r>
    </w:p>
    <w:p>
      <w:pPr>
        <w:sectPr>
          <w:pgSz w:w="11900" w:h="16838" w:orient="portrait"/>
          <w:cols w:equalWidth="0" w:num="1">
            <w:col w:w="11240"/>
          </w:cols>
          <w:pgMar w:left="320" w:top="1008" w:right="339" w:bottom="1440" w:gutter="0" w:footer="0" w:header="0"/>
        </w:sectPr>
      </w:pPr>
    </w:p>
    <w:p>
      <w:pPr>
        <w:spacing w:after="0" w:line="1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51" w:lineRule="exact"/>
        <w:rPr>
          <w:sz w:val="20"/>
          <w:szCs w:val="20"/>
          <w:color w:val="auto"/>
        </w:rPr>
      </w:pPr>
    </w:p>
    <w:p>
      <w:pPr>
        <w:sectPr>
          <w:pgSz w:w="11900" w:h="16838" w:orient="portrait"/>
          <w:cols w:equalWidth="0" w:num="4">
            <w:col w:w="3160" w:space="720"/>
            <w:col w:w="2120" w:space="720"/>
            <w:col w:w="1700" w:space="720"/>
            <w:col w:w="2100"/>
          </w:cols>
          <w:pgMar w:left="320" w:top="1008"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7"/>
          <w:szCs w:val="17"/>
          <w:color w:val="auto"/>
        </w:rPr>
        <w:t>53,579,516</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Times New Roman" w:cs="Times New Roman" w:eastAsia="Times New Roman" w:hAnsi="Times New Roman"/>
          <w:sz w:val="17"/>
          <w:szCs w:val="17"/>
          <w:color w:val="auto"/>
        </w:rPr>
        <w:t>415,397</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Times New Roman" w:cs="Times New Roman" w:eastAsia="Times New Roman" w:hAnsi="Times New Roman"/>
          <w:sz w:val="18"/>
          <w:szCs w:val="18"/>
          <w:color w:val="auto"/>
        </w:rPr>
        <w:t>72,213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ectPr>
          <w:pgSz w:w="11900" w:h="16838" w:orient="portrait"/>
          <w:cols w:equalWidth="0" w:num="4">
            <w:col w:w="3160" w:space="720"/>
            <w:col w:w="2180" w:space="720"/>
            <w:col w:w="2180" w:space="720"/>
            <w:col w:w="1560"/>
          </w:cols>
          <w:pgMar w:left="320" w:top="1008" w:right="339" w:bottom="1440" w:gutter="0" w:footer="0" w:header="0"/>
          <w:type w:val="continuous"/>
        </w:sectPr>
      </w:pPr>
    </w:p>
    <w:p>
      <w:pPr>
        <w:spacing w:after="0" w:line="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stockholders approved, on an advisory, non-binding basis, the compensation of embecta’s named executive officers by the votes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forth in the table below.</w:t>
      </w:r>
    </w:p>
    <w:p>
      <w:pPr>
        <w:sectPr>
          <w:pgSz w:w="11900" w:h="16838" w:orient="portrait"/>
          <w:cols w:equalWidth="0" w:num="1">
            <w:col w:w="11240"/>
          </w:cols>
          <w:pgMar w:left="320" w:top="1008" w:right="339" w:bottom="1440" w:gutter="0" w:footer="0" w:header="0"/>
          <w:type w:val="continuous"/>
        </w:sectPr>
      </w:pPr>
    </w:p>
    <w:p>
      <w:pPr>
        <w:spacing w:after="0" w:line="18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78" w:lineRule="exact"/>
        <w:rPr>
          <w:sz w:val="20"/>
          <w:szCs w:val="20"/>
          <w:color w:val="auto"/>
        </w:rPr>
      </w:pPr>
    </w:p>
    <w:p>
      <w:pPr>
        <w:sectPr>
          <w:pgSz w:w="11900" w:h="16838" w:orient="portrait"/>
          <w:cols w:equalWidth="0" w:num="4">
            <w:col w:w="3040" w:space="720"/>
            <w:col w:w="1980" w:space="720"/>
            <w:col w:w="1800" w:space="720"/>
            <w:col w:w="2260"/>
          </w:cols>
          <w:pgMar w:left="320" w:top="1008"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7"/>
          <w:szCs w:val="17"/>
          <w:color w:val="auto"/>
        </w:rPr>
        <w:t>49,015,194</w:t>
      </w:r>
    </w:p>
    <w:p>
      <w:pPr>
        <w:spacing w:after="0" w:line="20" w:lineRule="exact"/>
        <w:rPr>
          <w:sz w:val="20"/>
          <w:szCs w:val="20"/>
          <w:color w:val="auto"/>
        </w:rPr>
      </w:pPr>
      <w:r>
        <w:rPr>
          <w:sz w:val="20"/>
          <w:szCs w:val="20"/>
          <w:color w:val="auto"/>
        </w:rPr>
        <w:br w:type="column"/>
      </w:r>
    </w:p>
    <w:p>
      <w:pPr>
        <w:jc w:val="center"/>
        <w:ind w:right="1380"/>
        <w:spacing w:after="0"/>
        <w:rPr>
          <w:sz w:val="20"/>
          <w:szCs w:val="20"/>
          <w:color w:val="auto"/>
        </w:rPr>
      </w:pPr>
      <w:r>
        <w:rPr>
          <w:rFonts w:ascii="Times New Roman" w:cs="Times New Roman" w:eastAsia="Times New Roman" w:hAnsi="Times New Roman"/>
          <w:sz w:val="18"/>
          <w:szCs w:val="18"/>
          <w:color w:val="auto"/>
        </w:rPr>
        <w:t>1,711,764</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Times New Roman" w:cs="Times New Roman" w:eastAsia="Times New Roman" w:hAnsi="Times New Roman"/>
          <w:sz w:val="17"/>
          <w:szCs w:val="17"/>
          <w:color w:val="auto"/>
        </w:rPr>
        <w:t>71,716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3,268,452</w:t>
      </w:r>
    </w:p>
    <w:p>
      <w:pPr>
        <w:spacing w:after="0" w:line="200" w:lineRule="exact"/>
        <w:rPr>
          <w:sz w:val="20"/>
          <w:szCs w:val="20"/>
          <w:color w:val="auto"/>
        </w:rPr>
      </w:pPr>
    </w:p>
    <w:p>
      <w:pPr>
        <w:sectPr>
          <w:pgSz w:w="11900" w:h="16838" w:orient="portrait"/>
          <w:cols w:equalWidth="0" w:num="4">
            <w:col w:w="2980" w:space="720"/>
            <w:col w:w="2100" w:space="720"/>
            <w:col w:w="2080" w:space="720"/>
            <w:col w:w="1920"/>
          </w:cols>
          <w:pgMar w:left="320" w:top="1008" w:right="339" w:bottom="1440" w:gutter="0" w:footer="0" w:header="0"/>
          <w:type w:val="continuous"/>
        </w:sectPr>
      </w:pPr>
    </w:p>
    <w:p>
      <w:pPr>
        <w:spacing w:after="0" w:line="4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No. 4</w:t>
      </w:r>
      <w:r>
        <w:rPr>
          <w:rFonts w:ascii="Times New Roman" w:cs="Times New Roman" w:eastAsia="Times New Roman" w:hAnsi="Times New Roman"/>
          <w:sz w:val="18"/>
          <w:szCs w:val="18"/>
          <w:color w:val="auto"/>
        </w:rPr>
        <w:t>: The stockholders approved, on an advisory, non-binding basis, annual advisory votes on named executive officer compensation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set forth in the table below. Based on the results of this vote, embecta will hold advisory votes on named executive officer compensation on an annual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 years</w:t>
            </w:r>
          </w:p>
        </w:tc>
        <w:tc>
          <w:tcPr>
            <w:tcW w:w="22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0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0"/>
        </w:trPr>
        <w:tc>
          <w:tcPr>
            <w:tcW w:w="23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50,024,138</w:t>
            </w:r>
          </w:p>
        </w:tc>
        <w:tc>
          <w:tcPr>
            <w:tcW w:w="2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46,207</w:t>
            </w:r>
          </w:p>
        </w:tc>
        <w:tc>
          <w:tcPr>
            <w:tcW w:w="22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473,013</w:t>
            </w:r>
          </w:p>
        </w:tc>
        <w:tc>
          <w:tcPr>
            <w:tcW w:w="2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255,316</w:t>
            </w:r>
          </w:p>
        </w:tc>
        <w:tc>
          <w:tcPr>
            <w:tcW w:w="24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3,268,452</w:t>
            </w:r>
          </w:p>
        </w:tc>
      </w:tr>
      <w:tr>
        <w:trPr>
          <w:trHeight w:val="1668"/>
        </w:trPr>
        <w:tc>
          <w:tcPr>
            <w:tcW w:w="2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2023</w:t>
            </w: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EMBECTA CORP.</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 Mann</w:t>
            </w:r>
          </w:p>
        </w:tc>
      </w:tr>
      <w:tr>
        <w:trPr>
          <w:trHeight w:val="191"/>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Senior Vice President, General Counsel, Head of Corporate</w:t>
            </w:r>
          </w:p>
        </w:tc>
      </w:tr>
      <w:tr>
        <w:trPr>
          <w:trHeight w:val="234"/>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Corporate Secretary</w:t>
            </w:r>
          </w:p>
        </w:tc>
      </w:tr>
      <w:tr>
        <w:trPr>
          <w:trHeight w:val="5623"/>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2023-02-13T15:18:02Z</dcterms:created>
  <dcterms:modified xsi:type="dcterms:W3CDTF">2023-02-13T15:18:02Z</dcterms:modified>
</cp:coreProperties>
</file>