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20" w:firstLine="7"/>
        <w:spacing w:after="0" w:line="519"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28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29082K105</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15" w:lineRule="exact"/>
        <w:rPr>
          <w:rFonts w:ascii="Arial" w:cs="Arial" w:eastAsia="Arial" w:hAnsi="Arial"/>
          <w:sz w:val="18"/>
          <w:szCs w:val="18"/>
          <w:b w:val="1"/>
          <w:bCs w:val="1"/>
          <w:color w:val="auto"/>
        </w:rPr>
      </w:pPr>
    </w:p>
    <w:p>
      <w:pPr>
        <w:ind w:left="1000" w:hanging="327"/>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85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7"/>
                <w:szCs w:val="7"/>
                <w:color w:val="auto"/>
              </w:rPr>
            </w:pPr>
          </w:p>
        </w:tc>
        <w:tc>
          <w:tcPr>
            <w:tcW w:w="85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96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2,928,520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85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0"/>
                <w:szCs w:val="10"/>
                <w:color w:val="auto"/>
              </w:rPr>
            </w:pPr>
          </w:p>
        </w:tc>
        <w:tc>
          <w:tcPr>
            <w:tcW w:w="85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96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2,928,520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2,928,520</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29082K105</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3,168,905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6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3,168,905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3,168,905</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5.5%</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29082K105</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3,168,905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6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3,168,905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3,168,905</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5.5%</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29082K105</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3,168,905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6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3,168,905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3,168,905</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5.5%</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29082K105</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jc w:val="both"/>
        <w:ind w:left="1580" w:right="8540" w:hanging="465"/>
        <w:spacing w:after="0" w:line="606" w:lineRule="auto"/>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Name of Issuer</w:t>
      </w:r>
      <w:r>
        <w:rPr>
          <w:rFonts w:ascii="Arial" w:cs="Arial" w:eastAsia="Arial" w:hAnsi="Arial"/>
          <w:sz w:val="15"/>
          <w:szCs w:val="15"/>
          <w:color w:val="auto"/>
        </w:rPr>
        <w:t>: Embecta Corp.</w:t>
      </w:r>
    </w:p>
    <w:p>
      <w:pPr>
        <w:ind w:left="1580" w:hanging="465"/>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300 Kimball Drive, Suite 300</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Parsippany, New Jersey 07054</w:t>
      </w:r>
    </w:p>
    <w:p>
      <w:pPr>
        <w:spacing w:after="0" w:line="217" w:lineRule="exact"/>
        <w:rPr>
          <w:sz w:val="20"/>
          <w:szCs w:val="20"/>
          <w:color w:val="auto"/>
        </w:rPr>
      </w:pPr>
    </w:p>
    <w:p>
      <w:pPr>
        <w:spacing w:after="0"/>
        <w:tabs>
          <w:tab w:leader="none" w:pos="1100" w:val="left"/>
          <w:tab w:leader="none" w:pos="15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580" w:hanging="465"/>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80" w:hanging="465"/>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580" w:right="706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399 Park Avenue</w:t>
      </w:r>
    </w:p>
    <w:p>
      <w:pPr>
        <w:spacing w:after="0" w:line="1" w:lineRule="exact"/>
        <w:rPr>
          <w:rFonts w:ascii="Arial" w:cs="Arial" w:eastAsia="Arial" w:hAnsi="Arial"/>
          <w:sz w:val="18"/>
          <w:szCs w:val="18"/>
          <w:color w:val="auto"/>
        </w:rPr>
      </w:pPr>
    </w:p>
    <w:p>
      <w:pPr>
        <w:ind w:left="1580" w:right="76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80" w:right="748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580" w:right="76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80" w:right="700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580" w:right="76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580" w:right="722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580" w:right="76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580" w:hanging="465"/>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common stock, par value $0.01 per share ("Common Stock")</w:t>
      </w:r>
    </w:p>
    <w:p>
      <w:pPr>
        <w:spacing w:after="0" w:line="252" w:lineRule="exact"/>
        <w:rPr>
          <w:rFonts w:ascii="Arial" w:cs="Arial" w:eastAsia="Arial" w:hAnsi="Arial"/>
          <w:sz w:val="18"/>
          <w:szCs w:val="18"/>
          <w:color w:val="auto"/>
        </w:rPr>
      </w:pPr>
    </w:p>
    <w:p>
      <w:pPr>
        <w:ind w:left="1580" w:right="8480" w:hanging="465"/>
        <w:spacing w:after="0" w:line="631" w:lineRule="auto"/>
        <w:tabs>
          <w:tab w:leader="none" w:pos="15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29082K105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29082K105</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4"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540" w:hanging="132"/>
        <w:spacing w:after="0" w:line="614" w:lineRule="auto"/>
        <w:tabs>
          <w:tab w:leader="none" w:pos="758" w:val="left"/>
        </w:tabs>
        <w:numPr>
          <w:ilvl w:val="1"/>
          <w:numId w:val="14"/>
        </w:numPr>
        <w:rPr>
          <w:rFonts w:ascii="Arial" w:cs="Arial" w:eastAsia="Arial" w:hAnsi="Arial"/>
          <w:sz w:val="15"/>
          <w:szCs w:val="15"/>
          <w:color w:val="auto"/>
        </w:rPr>
      </w:pPr>
      <w:r>
        <w:rPr>
          <w:rFonts w:ascii="Arial" w:cs="Arial" w:eastAsia="Arial" w:hAnsi="Arial"/>
          <w:sz w:val="15"/>
          <w:szCs w:val="15"/>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29082K105</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64" w:lineRule="exact"/>
        <w:rPr>
          <w:sz w:val="20"/>
          <w:szCs w:val="20"/>
          <w:color w:val="auto"/>
        </w:rPr>
      </w:pPr>
    </w:p>
    <w:p>
      <w:pPr>
        <w:jc w:val="both"/>
        <w:ind w:left="680" w:right="7520" w:hanging="132"/>
        <w:spacing w:after="0" w:line="554" w:lineRule="auto"/>
        <w:tabs>
          <w:tab w:leader="none" w:pos="807" w:val="left"/>
        </w:tabs>
        <w:numPr>
          <w:ilvl w:val="0"/>
          <w:numId w:val="15"/>
        </w:numPr>
        <w:rPr>
          <w:rFonts w:ascii="Arial" w:cs="Arial" w:eastAsia="Arial" w:hAnsi="Arial"/>
          <w:sz w:val="15"/>
          <w:szCs w:val="15"/>
          <w:color w:val="auto"/>
        </w:rPr>
      </w:pPr>
      <w:r>
        <w:rPr>
          <w:rFonts w:ascii="Arial" w:cs="Arial" w:eastAsia="Arial" w:hAnsi="Arial"/>
          <w:sz w:val="15"/>
          <w:szCs w:val="15"/>
          <w:color w:val="auto"/>
        </w:rPr>
        <w:t>Shared power to vote or to direct the vote See response to Item 6 on each cover page.</w:t>
      </w:r>
    </w:p>
    <w:p>
      <w:pPr>
        <w:ind w:left="680" w:right="6760" w:hanging="132"/>
        <w:spacing w:after="0" w:line="510" w:lineRule="auto"/>
        <w:tabs>
          <w:tab w:leader="none" w:pos="8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response to Item 7 on each cover page.</w:t>
      </w:r>
    </w:p>
    <w:p>
      <w:pPr>
        <w:spacing w:after="0" w:line="1" w:lineRule="exact"/>
        <w:rPr>
          <w:rFonts w:ascii="Arial" w:cs="Arial" w:eastAsia="Arial" w:hAnsi="Arial"/>
          <w:sz w:val="16"/>
          <w:szCs w:val="16"/>
          <w:color w:val="auto"/>
        </w:rPr>
      </w:pPr>
    </w:p>
    <w:p>
      <w:pPr>
        <w:ind w:left="680" w:right="6600" w:hanging="132"/>
        <w:spacing w:after="0" w:line="519" w:lineRule="auto"/>
        <w:tabs>
          <w:tab w:leader="none" w:pos="8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response to Item 8 on each cover page.</w:t>
      </w:r>
    </w:p>
    <w:p>
      <w:pPr>
        <w:spacing w:after="0" w:line="1" w:lineRule="exact"/>
        <w:rPr>
          <w:sz w:val="20"/>
          <w:szCs w:val="20"/>
          <w:color w:val="auto"/>
        </w:rPr>
      </w:pPr>
    </w:p>
    <w:p>
      <w:pPr>
        <w:jc w:val="both"/>
        <w:ind w:firstLine="137"/>
        <w:spacing w:after="0" w:line="298" w:lineRule="auto"/>
        <w:rPr>
          <w:sz w:val="20"/>
          <w:szCs w:val="20"/>
          <w:color w:val="auto"/>
        </w:rPr>
      </w:pPr>
      <w:r>
        <w:rPr>
          <w:rFonts w:ascii="Arial" w:cs="Arial" w:eastAsia="Arial" w:hAnsi="Arial"/>
          <w:sz w:val="16"/>
          <w:szCs w:val="16"/>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29082K105</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ind w:right="540"/>
        <w:spacing w:after="0" w:line="283" w:lineRule="auto"/>
        <w:rPr>
          <w:sz w:val="20"/>
          <w:szCs w:val="20"/>
          <w:color w:val="auto"/>
        </w:rPr>
      </w:pPr>
      <w:r>
        <w:rPr>
          <w:rFonts w:ascii="Arial" w:cs="Arial" w:eastAsia="Arial" w:hAnsi="Arial"/>
          <w:sz w:val="18"/>
          <w:szCs w:val="18"/>
          <w:color w:val="auto"/>
        </w:rPr>
        <w:t>Exhibit I: Joint Filing Agreement, dated as of September 12, 2023, by and among Integrated Core Strategies (US) LLC,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29082K105</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12, 2023</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29082K105</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Embecta Corp.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12, 2023</w:t>
      </w:r>
    </w:p>
    <w:p>
      <w:pPr>
        <w:spacing w:after="0" w:line="21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2"/>
      <w:numFmt w:val="bullet"/>
      <w:start w:val="1"/>
    </w:lvl>
    <w:lvl w:ilvl="1">
      <w:lvlJc w:val="left"/>
      <w:lvlText w:val="(%2)"/>
      <w:numFmt w:val="lowerLetter"/>
      <w:start w:val="2"/>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2"/>
      <w:numFmt w:val="bullet"/>
      <w:start w:val="1"/>
    </w:lvl>
    <w:lvl w:ilvl="1">
      <w:lvlJc w:val="left"/>
      <w:lvlText w:val="(%2)"/>
      <w:numFmt w:val="lowerLetter"/>
      <w:start w:val="2"/>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lvl w:ilvl="1">
      <w:lvlJc w:val="left"/>
      <w:lvlText w:val="(%2)"/>
      <w:numFmt w:val="lowerLetter"/>
      <w:start w:val="2"/>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lvl w:ilvl="1">
      <w:lvlJc w:val="left"/>
      <w:lvlText w:val="(%2)"/>
      <w:numFmt w:val="lowerLetter"/>
      <w:start w:val="2"/>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3"/>
    </w:lvl>
    <w:lvl w:ilvl="1">
      <w:lvlJc w:val="left"/>
      <w:lvlText w:val="(%2)"/>
      <w:numFmt w:val="lowerLetter"/>
      <w:start w:val="9"/>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2023-09-13T15:38:10Z</dcterms:created>
  <dcterms:modified xsi:type="dcterms:W3CDTF">2023-09-13T15:38:10Z</dcterms:modified>
</cp:coreProperties>
</file>