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3"/>
        <w:spacing w:after="0"/>
        <w:rPr>
          <w:sz w:val="20"/>
          <w:szCs w:val="20"/>
          <w:color w:val="auto"/>
        </w:rPr>
      </w:pPr>
      <w:r>
        <w:rPr>
          <w:rFonts w:ascii="Arial" w:cs="Arial" w:eastAsia="Arial" w:hAnsi="Arial"/>
          <w:sz w:val="18"/>
          <w:szCs w:val="18"/>
          <w:b w:val="1"/>
          <w:bCs w:val="1"/>
          <w:color w:val="auto"/>
        </w:rPr>
        <w:t>EMBECTA CORP.</w:t>
      </w:r>
    </w:p>
    <w:p>
      <w:pPr>
        <w:spacing w:after="0" w:line="27" w:lineRule="exact"/>
        <w:rPr>
          <w:sz w:val="24"/>
          <w:szCs w:val="24"/>
          <w:color w:val="auto"/>
        </w:rPr>
      </w:pPr>
    </w:p>
    <w:p>
      <w:pPr>
        <w:jc w:val="center"/>
        <w:ind w:right="-83"/>
        <w:spacing w:after="0"/>
        <w:rPr>
          <w:sz w:val="20"/>
          <w:szCs w:val="20"/>
          <w:color w:val="auto"/>
        </w:rPr>
      </w:pPr>
      <w:r>
        <w:rPr>
          <w:rFonts w:ascii="Arial" w:cs="Arial" w:eastAsia="Arial" w:hAnsi="Arial"/>
          <w:sz w:val="18"/>
          <w:szCs w:val="18"/>
          <w:color w:val="auto"/>
        </w:rPr>
        <w:t>1 Becton Drive</w:t>
      </w:r>
    </w:p>
    <w:p>
      <w:pPr>
        <w:spacing w:after="0" w:line="9" w:lineRule="exact"/>
        <w:rPr>
          <w:sz w:val="24"/>
          <w:szCs w:val="24"/>
          <w:color w:val="auto"/>
        </w:rPr>
      </w:pPr>
    </w:p>
    <w:p>
      <w:pPr>
        <w:jc w:val="center"/>
        <w:ind w:right="-83"/>
        <w:spacing w:after="0"/>
        <w:rPr>
          <w:sz w:val="20"/>
          <w:szCs w:val="20"/>
          <w:color w:val="auto"/>
        </w:rPr>
      </w:pPr>
      <w:r>
        <w:rPr>
          <w:rFonts w:ascii="Arial" w:cs="Arial" w:eastAsia="Arial" w:hAnsi="Arial"/>
          <w:sz w:val="18"/>
          <w:szCs w:val="18"/>
          <w:color w:val="auto"/>
        </w:rPr>
        <w:t>Franklin Lakes, New Jersey 07417-1880</w:t>
      </w:r>
    </w:p>
    <w:p>
      <w:pPr>
        <w:spacing w:after="0" w:line="103" w:lineRule="exact"/>
        <w:rPr>
          <w:sz w:val="24"/>
          <w:szCs w:val="24"/>
          <w:color w:val="auto"/>
        </w:rPr>
      </w:pPr>
    </w:p>
    <w:p>
      <w:pPr>
        <w:jc w:val="center"/>
        <w:ind w:right="-83"/>
        <w:spacing w:after="0"/>
        <w:rPr>
          <w:sz w:val="20"/>
          <w:szCs w:val="20"/>
          <w:color w:val="auto"/>
        </w:rPr>
      </w:pPr>
      <w:r>
        <w:rPr>
          <w:rFonts w:ascii="Arial" w:cs="Arial" w:eastAsia="Arial" w:hAnsi="Arial"/>
          <w:sz w:val="18"/>
          <w:szCs w:val="18"/>
          <w:color w:val="auto"/>
        </w:rPr>
        <w:t>February 7, 2022</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u w:val="single" w:color="auto"/>
          <w:color w:val="auto"/>
        </w:rPr>
        <w:t>VIA EDGAR</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Jason Drory</w:t>
      </w:r>
    </w:p>
    <w:p>
      <w:pPr>
        <w:spacing w:after="0" w:line="23" w:lineRule="exact"/>
        <w:rPr>
          <w:sz w:val="24"/>
          <w:szCs w:val="24"/>
          <w:color w:val="auto"/>
        </w:rPr>
      </w:pPr>
    </w:p>
    <w:p>
      <w:pPr>
        <w:ind w:left="4"/>
        <w:spacing w:after="0"/>
        <w:rPr>
          <w:sz w:val="20"/>
          <w:szCs w:val="20"/>
          <w:color w:val="auto"/>
        </w:rPr>
      </w:pPr>
      <w:r>
        <w:rPr>
          <w:rFonts w:ascii="Arial" w:cs="Arial" w:eastAsia="Arial" w:hAnsi="Arial"/>
          <w:sz w:val="18"/>
          <w:szCs w:val="18"/>
          <w:color w:val="auto"/>
        </w:rPr>
        <w:t>Ada D. Sarmento</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Division of Corporate Finance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Office of Life Sciences</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U.S. Securities and Exchange Commission</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1424"/>
        <w:spacing w:after="0"/>
        <w:rPr>
          <w:sz w:val="20"/>
          <w:szCs w:val="20"/>
          <w:color w:val="auto"/>
        </w:rPr>
      </w:pPr>
      <w:r>
        <w:rPr>
          <w:rFonts w:ascii="Arial" w:cs="Arial" w:eastAsia="Arial" w:hAnsi="Arial"/>
          <w:sz w:val="18"/>
          <w:szCs w:val="18"/>
          <w:color w:val="auto"/>
        </w:rPr>
        <w:t>Re: Embecta Corp.</w:t>
      </w:r>
    </w:p>
    <w:p>
      <w:pPr>
        <w:spacing w:after="0" w:line="23" w:lineRule="exact"/>
        <w:rPr>
          <w:sz w:val="24"/>
          <w:szCs w:val="24"/>
          <w:color w:val="auto"/>
        </w:rPr>
      </w:pPr>
    </w:p>
    <w:p>
      <w:pPr>
        <w:ind w:left="1644"/>
        <w:spacing w:after="0"/>
        <w:rPr>
          <w:sz w:val="20"/>
          <w:szCs w:val="20"/>
          <w:color w:val="auto"/>
        </w:rPr>
      </w:pPr>
      <w:r>
        <w:rPr>
          <w:rFonts w:ascii="Arial" w:cs="Arial" w:eastAsia="Arial" w:hAnsi="Arial"/>
          <w:sz w:val="18"/>
          <w:szCs w:val="18"/>
          <w:color w:val="auto"/>
        </w:rPr>
        <w:t>Registration Statement on Form 10-12B</w:t>
      </w:r>
    </w:p>
    <w:p>
      <w:pPr>
        <w:spacing w:after="0" w:line="9" w:lineRule="exact"/>
        <w:rPr>
          <w:sz w:val="24"/>
          <w:szCs w:val="24"/>
          <w:color w:val="auto"/>
        </w:rPr>
      </w:pPr>
    </w:p>
    <w:p>
      <w:pPr>
        <w:ind w:left="1644"/>
        <w:spacing w:after="0"/>
        <w:rPr>
          <w:sz w:val="20"/>
          <w:szCs w:val="20"/>
          <w:color w:val="auto"/>
        </w:rPr>
      </w:pPr>
      <w:r>
        <w:rPr>
          <w:rFonts w:ascii="Arial" w:cs="Arial" w:eastAsia="Arial" w:hAnsi="Arial"/>
          <w:sz w:val="18"/>
          <w:szCs w:val="18"/>
          <w:u w:val="single" w:color="auto"/>
          <w:color w:val="auto"/>
        </w:rPr>
        <w:t>File No. 001-41186</w:t>
      </w:r>
    </w:p>
    <w:p>
      <w:pPr>
        <w:spacing w:after="0" w:line="211" w:lineRule="exact"/>
        <w:rPr>
          <w:sz w:val="24"/>
          <w:szCs w:val="24"/>
          <w:color w:val="auto"/>
        </w:rPr>
      </w:pPr>
    </w:p>
    <w:p>
      <w:pPr>
        <w:ind w:left="4"/>
        <w:spacing w:after="0"/>
        <w:rPr>
          <w:sz w:val="20"/>
          <w:szCs w:val="20"/>
          <w:color w:val="auto"/>
        </w:rPr>
      </w:pPr>
      <w:r>
        <w:rPr>
          <w:rFonts w:ascii="Arial" w:cs="Arial" w:eastAsia="Arial" w:hAnsi="Arial"/>
          <w:sz w:val="18"/>
          <w:szCs w:val="18"/>
          <w:color w:val="auto"/>
        </w:rPr>
        <w:t>Dear Mr. Drory and Ms. Sarmento:</w:t>
      </w:r>
    </w:p>
    <w:p>
      <w:pPr>
        <w:spacing w:after="0" w:line="117" w:lineRule="exact"/>
        <w:rPr>
          <w:sz w:val="24"/>
          <w:szCs w:val="24"/>
          <w:color w:val="auto"/>
        </w:rPr>
      </w:pPr>
    </w:p>
    <w:p>
      <w:pPr>
        <w:ind w:left="4" w:right="80" w:firstLine="440"/>
        <w:spacing w:after="0" w:line="277" w:lineRule="auto"/>
        <w:rPr>
          <w:sz w:val="20"/>
          <w:szCs w:val="20"/>
          <w:color w:val="auto"/>
        </w:rPr>
      </w:pPr>
      <w:r>
        <w:rPr>
          <w:rFonts w:ascii="Arial" w:cs="Arial" w:eastAsia="Arial" w:hAnsi="Arial"/>
          <w:sz w:val="18"/>
          <w:szCs w:val="18"/>
          <w:color w:val="auto"/>
        </w:rPr>
        <w:t>Reference is made to the Registration Statement on Form 10 (File No. 001-41186) (as amended, the “Registration Statement”), filed by Embecta Corp. (the “Company”) with the U.S. Securities and Exchange Commission.</w:t>
      </w:r>
    </w:p>
    <w:p>
      <w:pPr>
        <w:spacing w:after="0" w:line="170" w:lineRule="exact"/>
        <w:rPr>
          <w:sz w:val="24"/>
          <w:szCs w:val="24"/>
          <w:color w:val="auto"/>
        </w:rPr>
      </w:pPr>
    </w:p>
    <w:p>
      <w:pPr>
        <w:ind w:left="4" w:right="280" w:firstLine="440"/>
        <w:spacing w:after="0" w:line="263" w:lineRule="auto"/>
        <w:rPr>
          <w:sz w:val="20"/>
          <w:szCs w:val="20"/>
          <w:color w:val="auto"/>
        </w:rPr>
      </w:pPr>
      <w:r>
        <w:rPr>
          <w:rFonts w:ascii="Arial" w:cs="Arial" w:eastAsia="Arial" w:hAnsi="Arial"/>
          <w:sz w:val="18"/>
          <w:szCs w:val="18"/>
          <w:color w:val="auto"/>
        </w:rPr>
        <w:t>The Company hereby requests that the effective date for the Registration Statement be accelerated to 4:00 p.m., Eastern time, on February 10, 2022, or as soon as practicable thereafter, pursuant to Section 12(d) of the U.S. Securities Exchange Act of 1934, as amended, and Rule 12d1-2 thereunder.</w:t>
      </w:r>
    </w:p>
    <w:p>
      <w:pPr>
        <w:spacing w:after="0" w:line="184" w:lineRule="exact"/>
        <w:rPr>
          <w:sz w:val="24"/>
          <w:szCs w:val="24"/>
          <w:color w:val="auto"/>
        </w:rPr>
      </w:pPr>
    </w:p>
    <w:p>
      <w:pPr>
        <w:ind w:left="4" w:firstLine="440"/>
        <w:spacing w:after="0" w:line="263" w:lineRule="auto"/>
        <w:rPr>
          <w:sz w:val="20"/>
          <w:szCs w:val="20"/>
          <w:color w:val="auto"/>
        </w:rPr>
      </w:pPr>
      <w:r>
        <w:rPr>
          <w:rFonts w:ascii="Arial" w:cs="Arial" w:eastAsia="Arial" w:hAnsi="Arial"/>
          <w:sz w:val="18"/>
          <w:szCs w:val="18"/>
          <w:color w:val="auto"/>
        </w:rPr>
        <w:t>If the Staff has any further questions or comments concerning this letter, or if you require any additional information, please feel free to contact the Company’s counsel, David K. Lam of Wachtell, Lipton, Rosen &amp; Katz, at (212) 403-1394. We request that we be notified of the effectiveness of the Registration Statement by a telephone call to Mr. Lam and that such effectiveness also be confirmed in writing.</w:t>
      </w:r>
    </w:p>
    <w:p>
      <w:pPr>
        <w:spacing w:after="0" w:line="211"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Sincerely,</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Embecta Corp.</w:t>
      </w:r>
    </w:p>
    <w:p>
      <w:pPr>
        <w:spacing w:after="0" w:line="225"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/s/ Devdatt Kurdikar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6" w:lineRule="exact"/>
        <w:rPr>
          <w:sz w:val="24"/>
          <w:szCs w:val="24"/>
          <w:color w:val="auto"/>
        </w:rPr>
      </w:pPr>
    </w:p>
    <w:p>
      <w:pPr>
        <w:ind w:left="6624"/>
        <w:spacing w:after="0"/>
        <w:rPr>
          <w:sz w:val="20"/>
          <w:szCs w:val="20"/>
          <w:color w:val="auto"/>
        </w:rPr>
      </w:pPr>
      <w:r>
        <w:rPr>
          <w:rFonts w:ascii="Arial" w:cs="Arial" w:eastAsia="Arial" w:hAnsi="Arial"/>
          <w:sz w:val="18"/>
          <w:szCs w:val="18"/>
          <w:color w:val="auto"/>
        </w:rPr>
        <w:t>Name: Devdatt Kurdikar</w:t>
      </w:r>
    </w:p>
    <w:p>
      <w:pPr>
        <w:spacing w:after="0" w:line="23" w:lineRule="exact"/>
        <w:rPr>
          <w:sz w:val="24"/>
          <w:szCs w:val="24"/>
          <w:color w:val="auto"/>
        </w:rPr>
      </w:pPr>
    </w:p>
    <w:p>
      <w:pPr>
        <w:ind w:left="6624"/>
        <w:spacing w:after="0"/>
        <w:tabs>
          <w:tab w:leader="none" w:pos="7184"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4"/>
          <w:szCs w:val="24"/>
          <w:color w:val="auto"/>
        </w:rPr>
      </w:pPr>
    </w:p>
    <w:p>
      <w:pPr>
        <w:ind w:left="424" w:hanging="424"/>
        <w:spacing w:after="0"/>
        <w:tabs>
          <w:tab w:leader="none" w:pos="424" w:val="left"/>
        </w:tabs>
        <w:numPr>
          <w:ilvl w:val="0"/>
          <w:numId w:val="1"/>
        </w:numPr>
        <w:rPr>
          <w:rFonts w:ascii="Arial" w:cs="Arial" w:eastAsia="Arial" w:hAnsi="Arial"/>
          <w:sz w:val="18"/>
          <w:szCs w:val="18"/>
          <w:color w:val="auto"/>
        </w:rPr>
      </w:pPr>
      <w:r>
        <w:rPr>
          <w:rFonts w:ascii="Arial" w:cs="Arial" w:eastAsia="Arial" w:hAnsi="Arial"/>
          <w:sz w:val="18"/>
          <w:szCs w:val="18"/>
          <w:color w:val="auto"/>
        </w:rPr>
        <w:t>David K. Lam</w:t>
      </w:r>
    </w:p>
    <w:p>
      <w:pPr>
        <w:spacing w:after="0" w:line="23"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Wachtell, Lipton, Rosen &amp; Katz</w:t>
      </w:r>
    </w:p>
    <w:sectPr>
      <w:pgSz w:w="11900" w:h="16838" w:orient="portrait"/>
      <w:cols w:equalWidth="0" w:num="1">
        <w:col w:w="10924"/>
      </w:cols>
      <w:pgMar w:left="436" w:top="229"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2022-03-11T22:34:40Z</dcterms:created>
  <dcterms:modified xsi:type="dcterms:W3CDTF">2022-03-11T22:34:40Z</dcterms:modified>
</cp:coreProperties>
</file>