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Kurdikar Devdatt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EMBECTA CORP.</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KIMBALL DRIVE</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PARSIPPANY</w:t>
            </w:r>
          </w:p>
        </w:tc>
        <w:tc>
          <w:tcPr>
            <w:tcW w:w="920" w:type="dxa"/>
            <w:vAlign w:val="bottom"/>
          </w:tcPr>
          <w:p>
            <w:pPr>
              <w:ind w:left="100"/>
              <w:spacing w:after="0"/>
              <w:rPr>
                <w:sz w:val="20"/>
                <w:szCs w:val="20"/>
                <w:color w:val="auto"/>
              </w:rPr>
            </w:pPr>
            <w:r>
              <w:rPr>
                <w:rFonts w:ascii="Arial" w:cs="Arial" w:eastAsia="Arial" w:hAnsi="Arial"/>
                <w:sz w:val="17"/>
                <w:szCs w:val="17"/>
                <w:color w:val="0000FF"/>
              </w:rPr>
              <w:t>NJ</w:t>
            </w:r>
          </w:p>
        </w:tc>
        <w:tc>
          <w:tcPr>
            <w:tcW w:w="1600" w:type="dxa"/>
            <w:vAlign w:val="bottom"/>
          </w:tcPr>
          <w:p>
            <w:pPr>
              <w:ind w:left="400"/>
              <w:spacing w:after="0"/>
              <w:rPr>
                <w:sz w:val="20"/>
                <w:szCs w:val="20"/>
                <w:color w:val="auto"/>
              </w:rPr>
            </w:pPr>
            <w:r>
              <w:rPr>
                <w:rFonts w:ascii="Arial" w:cs="Arial" w:eastAsia="Arial" w:hAnsi="Arial"/>
                <w:sz w:val="17"/>
                <w:szCs w:val="17"/>
                <w:color w:val="0000FF"/>
              </w:rPr>
              <w:t>07054</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Embecta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EMBC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6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248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1340" w:type="dxa"/>
            <w:vAlign w:val="bottom"/>
            <w:gridSpan w:val="2"/>
            <w:vMerge w:val="restart"/>
          </w:tcPr>
          <w:p>
            <w:pPr>
              <w:ind w:left="80"/>
              <w:spacing w:after="0"/>
              <w:rPr>
                <w:sz w:val="20"/>
                <w:szCs w:val="20"/>
                <w:color w:val="auto"/>
              </w:rPr>
            </w:pPr>
            <w:r>
              <w:rPr>
                <w:rFonts w:ascii="Arial" w:cs="Arial" w:eastAsia="Arial" w:hAnsi="Arial"/>
                <w:sz w:val="17"/>
                <w:szCs w:val="17"/>
                <w:color w:val="0000FF"/>
              </w:rPr>
              <w:t>04/04/2023</w:t>
            </w:r>
          </w:p>
        </w:tc>
        <w:tc>
          <w:tcPr>
            <w:tcW w:w="2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1340" w:type="dxa"/>
            <w:vAlign w:val="bottom"/>
            <w:gridSpan w:val="2"/>
            <w:vMerge w:val="continue"/>
          </w:tcPr>
          <w:p>
            <w:pPr>
              <w:spacing w:after="0"/>
              <w:rPr>
                <w:sz w:val="11"/>
                <w:szCs w:val="11"/>
                <w:color w:val="auto"/>
              </w:rPr>
            </w:pPr>
          </w:p>
        </w:tc>
        <w:tc>
          <w:tcPr>
            <w:tcW w:w="2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500"/>
              <w:spacing w:after="0"/>
              <w:rPr>
                <w:sz w:val="20"/>
                <w:szCs w:val="20"/>
                <w:color w:val="auto"/>
              </w:rPr>
            </w:pPr>
            <w:r>
              <w:rPr>
                <w:rFonts w:ascii="Arial" w:cs="Arial" w:eastAsia="Arial" w:hAnsi="Arial"/>
                <w:sz w:val="17"/>
                <w:szCs w:val="17"/>
                <w:color w:val="0000FF"/>
              </w:rPr>
              <w:t>President and CEO</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6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1340" w:type="dxa"/>
            <w:vAlign w:val="bottom"/>
            <w:gridSpan w:val="2"/>
          </w:tcPr>
          <w:p>
            <w:pPr>
              <w:ind w:left="80"/>
              <w:spacing w:after="0" w:line="187" w:lineRule="exact"/>
              <w:rPr>
                <w:sz w:val="20"/>
                <w:szCs w:val="20"/>
                <w:color w:val="auto"/>
              </w:rPr>
            </w:pPr>
            <w:r>
              <w:rPr>
                <w:rFonts w:ascii="Arial" w:cs="Arial" w:eastAsia="Arial" w:hAnsi="Arial"/>
                <w:sz w:val="17"/>
                <w:szCs w:val="17"/>
                <w:color w:val="0000FF"/>
              </w:rPr>
              <w:t>04/05/2023</w:t>
            </w:r>
          </w:p>
        </w:tc>
        <w:tc>
          <w:tcPr>
            <w:tcW w:w="248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auto"/>
              </w:rPr>
              <w:t>Line)</w:t>
            </w: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300" w:type="dxa"/>
            <w:vAlign w:val="bottom"/>
            <w:gridSpan w:val="3"/>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5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6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6" w:lineRule="exact"/>
        <w:rPr>
          <w:sz w:val="24"/>
          <w:szCs w:val="24"/>
          <w:color w:val="auto"/>
        </w:rPr>
      </w:pPr>
    </w:p>
    <w:p>
      <w:pPr>
        <w:ind w:left="340" w:right="42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7"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04/04/2023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2"/>
              </w:rPr>
              <w:t>4,535</w:t>
            </w:r>
            <w:r>
              <w:rPr>
                <w:rFonts w:ascii="Arial" w:cs="Arial" w:eastAsia="Arial" w:hAnsi="Arial"/>
                <w:sz w:val="22"/>
                <w:szCs w:val="22"/>
                <w:color w:val="008000"/>
                <w:w w:val="92"/>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27.36</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239,791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2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previously filed a Form 4 that reported 4,875 shares withheld for payment of withholding taxes in connection with the vesting of restricted stock units as previously reported on Table I. However, it was subsequently determined that the Reporting Person's withholding taxes were overwithheld, which was corrected on April 25, 2023. As such, the number of shares reported in Table I, Column 4 have been reduced to 4,535 shares to reflect the number of shares withheld.</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The Power of Attorney dated April 5, 2022 is incorporated herein by reference.</w:t>
      </w:r>
    </w:p>
    <w:p>
      <w:pPr>
        <w:sectPr>
          <w:pgSz w:w="11900" w:h="16838" w:orient="portrait"/>
          <w:cols w:equalWidth="0" w:num="1">
            <w:col w:w="11080"/>
          </w:cols>
          <w:pgMar w:left="460" w:top="225" w:right="359" w:bottom="1440" w:gutter="0" w:footer="0" w:header="0"/>
          <w:type w:val="continuous"/>
        </w:sectPr>
      </w:pPr>
    </w:p>
    <w:p>
      <w:pPr>
        <w:spacing w:after="0" w:line="77" w:lineRule="exact"/>
        <w:rPr>
          <w:sz w:val="24"/>
          <w:szCs w:val="24"/>
          <w:color w:val="auto"/>
        </w:rPr>
      </w:pPr>
    </w:p>
    <w:p>
      <w:pPr>
        <w:ind w:left="6580"/>
        <w:spacing w:after="0"/>
        <w:rPr>
          <w:sz w:val="20"/>
          <w:szCs w:val="20"/>
          <w:color w:val="auto"/>
        </w:rPr>
      </w:pPr>
      <w:r>
        <w:rPr>
          <w:rFonts w:ascii="Arial" w:cs="Arial" w:eastAsia="Arial" w:hAnsi="Arial"/>
          <w:sz w:val="16"/>
          <w:szCs w:val="16"/>
          <w:color w:val="0000FF"/>
        </w:rPr>
        <w:t>/s/ John D. Martini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227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16"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47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7980"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5"/>
          <w:szCs w:val="15"/>
          <w:color w:val="0000FF"/>
        </w:rPr>
        <w:t>04/26/2023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10621" TargetMode="External"/><Relationship Id="rId13" Type="http://schemas.openxmlformats.org/officeDocument/2006/relationships/hyperlink" Target="http://www.sec.gov/cgi-bin/browse-edgar?action=getcompany&amp;CIK=00018727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2023-04-26T15:30:35Z</dcterms:created>
  <dcterms:modified xsi:type="dcterms:W3CDTF">2023-04-26T15:30:35Z</dcterms:modified>
</cp:coreProperties>
</file>