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 Jeffrey 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Head Corp. Dev., Secy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150,584.298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142,568.298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for payment of withholding taxes in connection with the vesting of restricted stock units as previously reported on Table I.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number of shares reported in Column 5 of Table I includes shares received by the reporting person as stock dividends.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562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2024-11-29T12:27:07Z</dcterms:created>
  <dcterms:modified xsi:type="dcterms:W3CDTF">2024-11-29T12:27:07Z</dcterms:modified>
</cp:coreProperties>
</file>