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Pomeroy Claire</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Embecta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EMBC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EMBECTA CORP.</w:t>
            </w: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02/09/2023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4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02/09/2023</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6,979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40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7"/>
                <w:szCs w:val="17"/>
                <w:color w:val="0000FF"/>
              </w:rPr>
              <w:t>14,631.6279</w:t>
            </w:r>
            <w:r>
              <w:rPr>
                <w:rFonts w:ascii="Times New Roman" w:cs="Times New Roman" w:eastAsia="Times New Roman" w:hAnsi="Times New Roman"/>
                <w:sz w:val="22"/>
                <w:szCs w:val="22"/>
                <w:color w:val="008000"/>
                <w:vertAlign w:val="superscript"/>
              </w:rPr>
              <w:t>(1)(2)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reported in Column 5 of Table I have been reduced by 451 shares to reflect the correct number of Embecta shares received as dividends in connection with Embecta's spinoff from Becton, Dickinson and Company ("BD") on April 1, 2022.</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reported in Column 5 of Table I now includes 82.627912 shares received by the reporting person as stock dividends.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April 5, 2022 is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John D. Martini (Attorney-  </w:t>
      </w:r>
      <w:r>
        <w:rPr>
          <w:rFonts w:ascii="Times New Roman" w:cs="Times New Roman" w:eastAsia="Times New Roman" w:hAnsi="Times New Roman"/>
          <w:sz w:val="34"/>
          <w:szCs w:val="34"/>
          <w:color w:val="0000FF"/>
          <w:vertAlign w:val="subscript"/>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47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9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3648"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2023-02-10T15:29:05Z</dcterms:created>
  <dcterms:modified xsi:type="dcterms:W3CDTF">2023-02-10T15:29:05Z</dcterms:modified>
</cp:coreProperties>
</file>