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29082K105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2,346,464</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2,516,911</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2,517,076</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4.37%</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EMBECTA CORP</w:t>
      </w:r>
    </w:p>
    <w:p>
      <w:pPr>
        <w:sectPr>
          <w:pgSz w:w="11900" w:h="16973" w:orient="portrait"/>
          <w:cols w:equalWidth="0" w:num="1">
            <w:col w:w="10139"/>
          </w:cols>
          <w:pgMar w:left="320" w:top="218" w:right="1440" w:bottom="0" w:gutter="0" w:footer="0" w:header="0"/>
        </w:sectPr>
      </w:pPr>
    </w:p>
    <w:bookmarkStart w:id="1" w:name="page2"/>
    <w:bookmarkEnd w:id="1"/>
    <w:p>
      <w:pPr>
        <w:ind w:right="433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 BECTON DRIVE FRANKLIN LAKES NJ 07417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29082K105</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NO:29082K105</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YES</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NO:29082K105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139"/>
          </w:cols>
          <w:pgMar w:left="320" w:top="1440"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2024-01-23T09:47:34Z</dcterms:created>
  <dcterms:modified xsi:type="dcterms:W3CDTF">2024-01-23T09:47:34Z</dcterms:modified>
</cp:coreProperties>
</file>