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Embecta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American Century Capital Portfolios,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1,997,167.00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1,997,167.00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1,997,167.00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American Century Investment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3,323,690.00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3,439,512.00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3,439,512.00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5.8 %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American Century Companies,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3,323,690.00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3,439,512.00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3,439,512.00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Stowers Institute for Medical Research</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3,323,690.00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3,439,512.00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3,439,512.00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94" w:orient="portrait"/>
          <w:cols w:equalWidth="0" w:num="2">
            <w:col w:w="1060" w:space="60"/>
            <w:col w:w="9520"/>
          </w:cols>
          <w:pgMar w:left="360" w:top="12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94" w:orient="portrait"/>
          <w:cols w:equalWidth="0" w:num="1">
            <w:col w:w="10640"/>
          </w:cols>
          <w:pgMar w:left="360" w:top="126" w:right="89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Embecta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330 Kimball Drive, Suite 300, Parsipanny, New Jersey, 07054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American Century Capital Portfolios, Inc. American Century Investment Management, Inc. American Century Companies, Inc. Stowers Institute for Medical Research</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4500 Main Street 9th Floor Kansas City, Missouri 64111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Maryland 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1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94" w:orient="portrait"/>
          <w:cols w:equalWidth="0" w:num="2">
            <w:col w:w="620" w:space="300"/>
            <w:col w:w="9720"/>
          </w:cols>
          <w:pgMar w:left="360" w:top="126" w:right="89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0"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21"/>
          <w:szCs w:val="21"/>
          <w:color w:val="auto"/>
        </w:rPr>
        <w:t>This Item identifies each subsidiary of American Century Companies, Inc. ("ACC"), which is controlled by the Stowers Institute for Medical Research, that is a beneficial owner of securities that are subject of this schedule (the</w:t>
      </w:r>
    </w:p>
    <w:p>
      <w:pPr>
        <w:sectPr>
          <w:pgSz w:w="11900" w:h="16838" w:orient="portrait"/>
          <w:cols w:equalWidth="0" w:num="2">
            <w:col w:w="620" w:space="300"/>
            <w:col w:w="10220"/>
          </w:cols>
          <w:pgMar w:left="360" w:top="126" w:right="399" w:bottom="0" w:gutter="0" w:footer="0" w:header="0"/>
          <w:type w:val="continuous"/>
        </w:sectPr>
      </w:pPr>
    </w:p>
    <w:bookmarkStart w:id="5" w:name="page6"/>
    <w:bookmarkEnd w:id="5"/>
    <w:p>
      <w:pPr>
        <w:ind w:left="920" w:right="300"/>
        <w:spacing w:after="0" w:line="256" w:lineRule="auto"/>
        <w:rPr>
          <w:sz w:val="20"/>
          <w:szCs w:val="20"/>
          <w:color w:val="auto"/>
        </w:rPr>
      </w:pPr>
      <w:r>
        <w:rPr>
          <w:rFonts w:ascii="Times New Roman" w:cs="Times New Roman" w:eastAsia="Times New Roman" w:hAnsi="Times New Roman"/>
          <w:sz w:val="22"/>
          <w:szCs w:val="22"/>
          <w:color w:val="auto"/>
        </w:rPr>
        <w:t>"Subject Securities"). American Century Investment Management, Inc. ("ACIM") is a wholly-owned subsidiary of ACC and an investment adviser registered under Section 203 of the Investment Advisers Act of 1940.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American Century Capital Portfolios, Inc.</w:t>
      </w:r>
    </w:p>
    <w:p>
      <w:pPr>
        <w:spacing w:after="0" w:line="152" w:lineRule="exact"/>
        <w:rPr>
          <w:sz w:val="20"/>
          <w:szCs w:val="20"/>
          <w:color w:val="auto"/>
        </w:rPr>
      </w:pPr>
    </w:p>
    <w:p>
      <w:pPr>
        <w:ind w:left="4900"/>
        <w:spacing w:after="0"/>
        <w:tabs>
          <w:tab w:leader="none" w:pos="5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American Century Capital Portfolios, Inc.</w:t>
      </w:r>
    </w:p>
    <w:p>
      <w:pPr>
        <w:spacing w:after="0" w:line="4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Name/Title: /s/ John Pak / Senior Vice President</w:t>
      </w:r>
    </w:p>
    <w:p>
      <w:pPr>
        <w:spacing w:after="0" w:line="44" w:lineRule="exact"/>
        <w:rPr>
          <w:sz w:val="20"/>
          <w:szCs w:val="20"/>
          <w:color w:val="auto"/>
        </w:rPr>
      </w:pPr>
    </w:p>
    <w:p>
      <w:pPr>
        <w:ind w:left="4900"/>
        <w:spacing w:after="0"/>
        <w:tabs>
          <w:tab w:leader="none" w:pos="5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American Century Investment Management, Inc.</w:t>
      </w:r>
    </w:p>
    <w:p>
      <w:pPr>
        <w:spacing w:after="0" w:line="152" w:lineRule="exact"/>
        <w:rPr>
          <w:sz w:val="20"/>
          <w:szCs w:val="20"/>
          <w:color w:val="auto"/>
        </w:rPr>
      </w:pPr>
    </w:p>
    <w:p>
      <w:pPr>
        <w:ind w:left="5520"/>
        <w:spacing w:after="0"/>
        <w:tabs>
          <w:tab w:leader="none" w:pos="6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American Century Investment Management, Inc.</w:t>
      </w:r>
    </w:p>
    <w:p>
      <w:pPr>
        <w:spacing w:after="0" w:line="4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Name/Title: /s/ John Pak / Senior Vice President</w:t>
      </w:r>
    </w:p>
    <w:p>
      <w:pPr>
        <w:spacing w:after="0" w:line="44" w:lineRule="exact"/>
        <w:rPr>
          <w:sz w:val="20"/>
          <w:szCs w:val="20"/>
          <w:color w:val="auto"/>
        </w:rPr>
      </w:pPr>
    </w:p>
    <w:p>
      <w:pPr>
        <w:ind w:left="5520"/>
        <w:spacing w:after="0"/>
        <w:tabs>
          <w:tab w:leader="none" w:pos="6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American Century Companies, Inc.</w:t>
      </w:r>
    </w:p>
    <w:p>
      <w:pPr>
        <w:spacing w:after="0" w:line="152"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American Century Companies, Inc.</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/s/ John Pak / Senior Vice President</w:t>
      </w:r>
    </w:p>
    <w:p>
      <w:pPr>
        <w:spacing w:after="0" w:line="44"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Stowers Institute for Medical Research</w:t>
      </w:r>
    </w:p>
    <w:p>
      <w:pPr>
        <w:spacing w:after="0" w:line="152" w:lineRule="exact"/>
        <w:rPr>
          <w:sz w:val="20"/>
          <w:szCs w:val="20"/>
          <w:color w:val="auto"/>
        </w:rPr>
      </w:pPr>
    </w:p>
    <w:p>
      <w:pPr>
        <w:ind w:left="5060"/>
        <w:spacing w:after="0"/>
        <w:tabs>
          <w:tab w:leader="none" w:pos="6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Stowers Institute for Medical Research</w:t>
      </w:r>
    </w:p>
    <w:p>
      <w:pPr>
        <w:spacing w:after="0" w:line="4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Name/Title: /s/ Joselyn Verschelden / Authorized Signer</w:t>
      </w:r>
    </w:p>
    <w:p>
      <w:pPr>
        <w:spacing w:after="0" w:line="44" w:lineRule="exact"/>
        <w:rPr>
          <w:sz w:val="20"/>
          <w:szCs w:val="20"/>
          <w:color w:val="auto"/>
        </w:rPr>
      </w:pPr>
    </w:p>
    <w:p>
      <w:pPr>
        <w:ind w:left="5060"/>
        <w:spacing w:after="0"/>
        <w:tabs>
          <w:tab w:leader="none" w:pos="6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1"/>
          <w:szCs w:val="21"/>
          <w:color w:val="auto"/>
        </w:rPr>
        <w:t>EXHIBIT Each of the undersigned hereby agrees and consents to the execution and joint filing on its behalf by American Century Investment Management, Inc. of this Schedule 13G respecting the beneficial ownership of the securities which are the subject of this schedule. Dated this 1st day of May, 2026. AMERICAN CENTURY CAPITAL PORTFOLIOS, INC. ("ACCP")</w:t>
      </w:r>
    </w:p>
    <w:p>
      <w:pPr>
        <w:spacing w:after="0" w:line="1"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1"/>
          <w:szCs w:val="21"/>
          <w:color w:val="auto"/>
        </w:rPr>
        <w:t>AMERICAN CENTURY INVESTMENT MANAGEMENT, INC. ("ACIM") AMERICAN CENTURY COMPANIES, INC. ("ACC") By: __/s/ John Pak__________________ John Pak Senior Vice President, ACCP, ACIM and ACC STOWERS</w:t>
      </w:r>
    </w:p>
    <w:p>
      <w:pPr>
        <w:spacing w:after="0" w:line="1" w:lineRule="exact"/>
        <w:rPr>
          <w:sz w:val="20"/>
          <w:szCs w:val="20"/>
          <w:color w:val="auto"/>
        </w:rPr>
      </w:pPr>
    </w:p>
    <w:p>
      <w:pPr>
        <w:ind w:right="1740"/>
        <w:spacing w:after="0" w:line="237" w:lineRule="auto"/>
        <w:rPr>
          <w:sz w:val="20"/>
          <w:szCs w:val="20"/>
          <w:color w:val="auto"/>
        </w:rPr>
      </w:pPr>
      <w:r>
        <w:rPr>
          <w:rFonts w:ascii="Times New Roman" w:cs="Times New Roman" w:eastAsia="Times New Roman" w:hAnsi="Times New Roman"/>
          <w:sz w:val="22"/>
          <w:szCs w:val="22"/>
          <w:color w:val="auto"/>
        </w:rPr>
        <w:t>INSTITUTE FOR MEDICAL RESEARCH, solely in its capacity as control entity of ACC By: __/s/ Joselyn Verschelden_________ Joselyn Verschelden Authorized Signer</w:t>
      </w:r>
    </w:p>
    <w:sectPr>
      <w:pgSz w:w="11900" w:h="16838" w:orient="portrait"/>
      <w:cols w:equalWidth="0" w:num="1">
        <w:col w:w="11140"/>
      </w:cols>
      <w:pgMar w:left="360" w:top="111" w:right="399" w:bottom="89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2026-05-01T09:11:19Z</dcterms:created>
  <dcterms:modified xsi:type="dcterms:W3CDTF">2026-05-01T09:11:19Z</dcterms:modified>
</cp:coreProperties>
</file>