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0" w:lineRule="exact"/>
        <w:rPr>
          <w:sz w:val="24"/>
          <w:szCs w:val="24"/>
          <w:color w:val="auto"/>
        </w:rPr>
      </w:pPr>
    </w:p>
    <w:p>
      <w:pPr>
        <w:spacing w:after="0" w:line="223" w:lineRule="exact"/>
        <w:rPr>
          <w:sz w:val="24"/>
          <w:szCs w:val="24"/>
          <w:color w:val="auto"/>
        </w:rPr>
      </w:pPr>
    </w:p>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13d-1(b)(c), AND (d) AND AMENDMENTS THERETO FILED PURSUANT TO RULE 13d-2(b)</w:t>
      </w:r>
    </w:p>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No. ) *</w:t>
      </w:r>
    </w:p>
    <w:p>
      <w:pPr>
        <w:spacing w:after="0" w:line="21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color w:val="auto"/>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2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Common Stock</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color w:val="auto"/>
        </w:rPr>
        <w:t>29082K105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October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 of 9 Pages)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4"/>
          <w:szCs w:val="24"/>
          <w:color w:val="auto"/>
        </w:rPr>
      </w:pPr>
    </w:p>
    <w:p>
      <w:pPr>
        <w:ind w:right="20" w:firstLine="8"/>
        <w:spacing w:after="0" w:line="260"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1"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 w:name="page2"/>
    <w:bookmarkEnd w:id="1"/>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29082K105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5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3,075,335 (1)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3,075,335 (1)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3,075,335 (1)</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5.33%</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hanging="1263"/>
        <w:spacing w:after="0"/>
        <w:tabs>
          <w:tab w:leader="none" w:pos="2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PN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Comprised of shares of common stock held by Deerfield Partners,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29082K105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5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3,075,335 (2)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3,075,335 (2)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3,075,335 (2)</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5.33%</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hanging="1263"/>
        <w:spacing w:after="0"/>
        <w:tabs>
          <w:tab w:leader="none" w:pos="2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PN</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Comprised of shares of common stock held by Deerfield Partners,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29082K105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5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3,075,335</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3,075,335</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3,075,335</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5.33%</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right="6320" w:hanging="1263"/>
        <w:spacing w:after="0" w:line="532" w:lineRule="auto"/>
        <w:tabs>
          <w:tab w:leader="none" w:pos="2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 w:name="page5"/>
    <w:bookmarkEnd w:id="4"/>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29082K105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5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3,075,335 (3)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3,075,335 (3)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3,075,335 (3)</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5.33%</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hanging="1263"/>
        <w:spacing w:after="0"/>
        <w:tabs>
          <w:tab w:leader="none" w:pos="2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IN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Comprised of shares of common stock held by Deerfield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29082K105</w:t>
            </w:r>
          </w:p>
        </w:tc>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13G</w:t>
            </w:r>
          </w:p>
        </w:tc>
        <w:tc>
          <w:tcPr>
            <w:tcW w:w="11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Page 6 of 9</w:t>
            </w:r>
          </w:p>
        </w:tc>
      </w:tr>
      <w:tr>
        <w:trPr>
          <w:trHeight w:val="45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Name of Issuer:</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Embecta Corp.</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300 Kimball Drive, Suite 300</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1"/>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Parsippany, NJ 07054</w:t>
            </w:r>
          </w:p>
        </w:tc>
        <w:tc>
          <w:tcPr>
            <w:tcW w:w="4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Name of Person Filing:</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9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James E. Flynn, Deerfield Mgmt, L.P., Deerfield Partners, L.P. and Deerfield Management Company, L.P.</w:t>
            </w: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James E. Flynn, Deerfield Mgmt, L.P., Deerfield Partners, L.P. and Deerfield Management Company, L.P., 345 Park Avenue South, 12th Floor,</w:t>
            </w:r>
          </w:p>
        </w:tc>
      </w:tr>
      <w:tr>
        <w:trPr>
          <w:trHeight w:val="241"/>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NY 10010</w:t>
            </w:r>
          </w:p>
        </w:tc>
        <w:tc>
          <w:tcPr>
            <w:tcW w:w="4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Citizenship:</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Mgmt, L.P., Deerfield Management Company, L.P. and Deerfield Partners, L.P. - Delaware limited partnerships;</w:t>
            </w: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United States citizen</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CUSIP Number:</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29082K105</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or (c), Check Whether the Person Filing is a:</w:t>
            </w:r>
          </w:p>
        </w:tc>
        <w:tc>
          <w:tcPr>
            <w:tcW w:w="1180" w:type="dxa"/>
            <w:vAlign w:val="bottom"/>
          </w:tcPr>
          <w:p>
            <w:pPr>
              <w:spacing w:after="0"/>
              <w:rPr>
                <w:sz w:val="24"/>
                <w:szCs w:val="24"/>
                <w:color w:val="auto"/>
              </w:rPr>
            </w:pPr>
          </w:p>
        </w:tc>
      </w:tr>
    </w:tbl>
    <w:p>
      <w:pPr>
        <w:spacing w:after="0" w:line="157" w:lineRule="exact"/>
        <w:rPr>
          <w:sz w:val="20"/>
          <w:szCs w:val="20"/>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29082K105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7 of 9</w:t>
      </w:r>
    </w:p>
    <w:p>
      <w:pPr>
        <w:spacing w:after="0" w:line="211" w:lineRule="exact"/>
        <w:rPr>
          <w:sz w:val="20"/>
          <w:szCs w:val="20"/>
          <w:color w:val="auto"/>
        </w:rPr>
      </w:pPr>
    </w:p>
    <w:p>
      <w:pPr>
        <w:ind w:left="1060" w:hanging="656"/>
        <w:spacing w:after="0" w:line="207" w:lineRule="exact"/>
        <w:tabs>
          <w:tab w:leader="none" w:pos="10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13d-1(b)(1)(ii)(J);</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w:t>
      </w:r>
    </w:p>
    <w:p>
      <w:pPr>
        <w:spacing w:after="0" w:line="293" w:lineRule="exact"/>
        <w:rPr>
          <w:sz w:val="20"/>
          <w:szCs w:val="20"/>
          <w:color w:val="auto"/>
        </w:rPr>
      </w:pPr>
    </w:p>
    <w:p>
      <w:pPr>
        <w:spacing w:after="0"/>
        <w:tabs>
          <w:tab w:leader="none" w:pos="340" w:val="left"/>
          <w:tab w:leader="none" w:pos="960" w:val="left"/>
          <w:tab w:leader="none" w:pos="1360" w:val="left"/>
          <w:tab w:leader="none" w:pos="1680" w:val="left"/>
          <w:tab w:leader="none" w:pos="2560" w:val="left"/>
          <w:tab w:leader="none" w:pos="3520" w:val="left"/>
          <w:tab w:leader="none" w:pos="3900" w:val="left"/>
          <w:tab w:leader="none" w:pos="4940" w:val="left"/>
          <w:tab w:leader="none" w:pos="5500" w:val="left"/>
          <w:tab w:leader="none" w:pos="6080" w:val="left"/>
          <w:tab w:leader="none" w:pos="7600" w:val="left"/>
          <w:tab w:leader="none" w:pos="8280" w:val="left"/>
          <w:tab w:leader="none" w:pos="9040" w:val="left"/>
          <w:tab w:leader="none" w:pos="9500" w:val="left"/>
          <w:tab w:leader="none" w:pos="10040" w:val="left"/>
          <w:tab w:leader="none" w:pos="10420" w:val="left"/>
        </w:tabs>
        <w:rPr>
          <w:sz w:val="20"/>
          <w:szCs w:val="20"/>
          <w:color w:val="auto"/>
        </w:rPr>
      </w:pPr>
      <w:r>
        <w:rPr>
          <w:rFonts w:ascii="Times New Roman" w:cs="Times New Roman" w:eastAsia="Times New Roman" w:hAnsi="Times New Roman"/>
          <w:sz w:val="18"/>
          <w:szCs w:val="18"/>
          <w:color w:val="auto"/>
        </w:rPr>
        <w:t>If</w:t>
        <w:tab/>
        <w:t>filing</w:t>
        <w:tab/>
        <w:t>as</w:t>
        <w:tab/>
        <w:t>a</w:t>
        <w:tab/>
        <w:t>non-U.S.</w:t>
        <w:tab/>
        <w:t>institution</w:t>
        <w:tab/>
        <w:t>in</w:t>
        <w:tab/>
        <w:t>accordance</w:t>
        <w:tab/>
        <w:t>with</w:t>
        <w:tab/>
        <w:t>Rule</w:t>
        <w:tab/>
        <w:t>13d-1(b)(1)(ii)(J),</w:t>
        <w:tab/>
        <w:t>please</w:t>
        <w:tab/>
        <w:t>specify</w:t>
        <w:tab/>
        <w:t>the</w:t>
        <w:tab/>
        <w:t>type</w:t>
        <w:tab/>
        <w:t>of</w:t>
      </w:r>
      <w:r>
        <w:rPr>
          <w:sz w:val="20"/>
          <w:szCs w:val="20"/>
          <w:color w:val="auto"/>
        </w:rPr>
        <w:tab/>
      </w:r>
      <w:r>
        <w:rPr>
          <w:rFonts w:ascii="Times New Roman" w:cs="Times New Roman" w:eastAsia="Times New Roman" w:hAnsi="Times New Roman"/>
          <w:sz w:val="17"/>
          <w:szCs w:val="17"/>
          <w:color w:val="auto"/>
        </w:rPr>
        <w:t>institution: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0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Ownership.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20" w:hanging="516"/>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Mgmt, L.P. - 3,075,335 shares</w:t>
      </w:r>
    </w:p>
    <w:p>
      <w:pPr>
        <w:spacing w:after="0" w:line="27" w:lineRule="exact"/>
        <w:rPr>
          <w:rFonts w:ascii="Times New Roman" w:cs="Times New Roman" w:eastAsia="Times New Roman" w:hAnsi="Times New Roman"/>
          <w:sz w:val="18"/>
          <w:szCs w:val="18"/>
          <w:color w:val="auto"/>
        </w:rPr>
      </w:pPr>
    </w:p>
    <w:p>
      <w:pPr>
        <w:ind w:left="920" w:right="62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- 3,075,335 shares Deerfield Partners, L.P. - 3,075,335 shares</w:t>
      </w: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E. Flynn – 3,075,335 shares</w:t>
      </w:r>
    </w:p>
    <w:p>
      <w:pPr>
        <w:spacing w:after="0" w:line="233"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Mgmt, L.P. – 5.33%</w:t>
      </w:r>
    </w:p>
    <w:p>
      <w:pPr>
        <w:spacing w:after="0" w:line="27" w:lineRule="exact"/>
        <w:rPr>
          <w:rFonts w:ascii="Times New Roman" w:cs="Times New Roman" w:eastAsia="Times New Roman" w:hAnsi="Times New Roman"/>
          <w:sz w:val="18"/>
          <w:szCs w:val="18"/>
          <w:color w:val="auto"/>
        </w:rPr>
      </w:pPr>
    </w:p>
    <w:p>
      <w:pPr>
        <w:ind w:left="920" w:right="69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5.33% Deerfield Partners, L.P. – 5.33%</w:t>
      </w: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E. Flynn – 5.33%</w:t>
      </w:r>
    </w:p>
    <w:p>
      <w:pPr>
        <w:spacing w:after="0" w:line="233"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-273685</wp:posOffset>
            </wp:positionV>
            <wp:extent cx="65576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-1250950</wp:posOffset>
            </wp:positionV>
            <wp:extent cx="65576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- 3,075,335</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- 3,075,335</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Partners, L.P. - 3,075,335</w:t>
            </w:r>
          </w:p>
        </w:tc>
      </w:tr>
      <w:tr>
        <w:trPr>
          <w:trHeight w:val="241"/>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3,075,335</w:t>
            </w:r>
          </w:p>
        </w:tc>
      </w:tr>
      <w:tr>
        <w:trPr>
          <w:trHeight w:val="43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- 3,075,335</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- 3,075,335</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Partners, L.P. - 3,075,335</w:t>
            </w:r>
          </w:p>
        </w:tc>
      </w:tr>
      <w:tr>
        <w:trPr>
          <w:trHeight w:val="241"/>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3,075,335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29082K105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8 of 9</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right="2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257175</wp:posOffset>
            </wp:positionV>
            <wp:extent cx="65576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ind w:left="920" w:right="40" w:hanging="903"/>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color w:val="auto"/>
        </w:rPr>
        <w:t>Identification and Classification of Members of the Group.</w:t>
      </w:r>
    </w:p>
    <w:p>
      <w:pPr>
        <w:spacing w:after="0" w:line="22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Notice of Dissolution of Group.</w:t>
      </w:r>
    </w:p>
    <w:p>
      <w:pPr>
        <w:spacing w:after="0" w:line="225"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Certifications.</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29082K105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9 of 9</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420" w:firstLine="3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13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8"/>
          <w:szCs w:val="18"/>
          <w:color w:val="auto"/>
        </w:rPr>
        <w:t>Item 8 Statement.</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Power of Attorney (1).</w:t>
      </w:r>
    </w:p>
    <w:p>
      <w:pPr>
        <w:spacing w:after="0" w:line="225" w:lineRule="exact"/>
        <w:rPr>
          <w:sz w:val="20"/>
          <w:szCs w:val="20"/>
          <w:color w:val="auto"/>
        </w:rPr>
      </w:pPr>
    </w:p>
    <w:p>
      <w:pPr>
        <w:ind w:firstLine="8"/>
        <w:spacing w:after="0" w:line="266"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previously filed as Exhibit 24 to a Form 3 with regard to BiomX Inc. filed with the Securities and Exchange Commission on March 19, 2024 by Deerfield Private Design Fund V, L.P., Deerfield Healthcare Innovations Fund II, L.P., Deerfield Mgmt V, L.P., Deerfield Mgmt HIF II,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796"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and all amendments thereto, relating to the Common Stock of Foghorn Therapeutics Inc. shall be filed on behalf of the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796" w:right="579" w:bottom="1440" w:gutter="0" w:footer="0" w:header="0"/>
        </w:sectPr>
      </w:pPr>
    </w:p>
    <w:bookmarkStart w:id="11" w:name="page12"/>
    <w:bookmarkEnd w:id="11"/>
    <w:p>
      <w:pPr>
        <w:jc w:val="center"/>
        <w:ind w:right="-219"/>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320" w:top="79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2"/>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2"/>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0"/>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2024-10-25T16:51:19Z</dcterms:created>
  <dcterms:modified xsi:type="dcterms:W3CDTF">2024-10-25T16:51:19Z</dcterms:modified>
</cp:coreProperties>
</file>