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Reidy Christopher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04/01/2022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04/05/2022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person's original Form 3 filed on April 5, 2022, and the Forms 4 filed by the reporting person after his original Form 3 was filed, overreported the number of shares of common stock by 1,945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November 29, 2023,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Christopher R. Reidy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90907" TargetMode="External"/><Relationship Id="rId3" Type="http://schemas.openxmlformats.org/officeDocument/2006/relationships/hyperlink" Target="http://www.sec.gov/cgi-bin/browse-edgar?action=getcompany&amp;CIK=00018727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443</Words>
  <Characters>2405</Characters>
  <CharactersWithSpaces>2806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